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widowControl w:val="0"/>
        <w:spacing w:after="120" w:line="275.9999942779541" w:lineRule="auto"/>
        <w:ind w:left="850.3937007874016" w:right="715.2755905511822" w:firstLine="0"/>
        <w:jc w:val="center"/>
        <w:rPr>
          <w:b w:val="1"/>
          <w:bCs w:val="1"/>
          <w:sz w:val="64"/>
          <w:szCs w:val="64"/>
        </w:rPr>
      </w:pPr>
      <w:bookmarkStart w:colFirst="0" w:colLast="0" w:name="_adjlocdpypn8" w:id="0"/>
      <w:bookmarkEnd w:id="0"/>
      <w:r w:rsidDel="00000000" w:rsidR="00000000" w:rsidRPr="00000000">
        <w:rPr>
          <w:b w:val="1"/>
          <w:bCs w:val="1"/>
          <w:sz w:val="64"/>
          <w:szCs w:val="64"/>
          <w:rtl w:val="0"/>
        </w:rPr>
        <w:t xml:space="preserve"> </w:t>
      </w:r>
    </w:p>
    <w:p w:rsidR="00000000" w:rsidDel="00000000" w:rsidP="00000000" w:rsidRDefault="00000000" w:rsidRPr="00000000" w14:paraId="00000002">
      <w:pPr>
        <w:pStyle w:val="Title"/>
        <w:widowControl w:val="0"/>
        <w:spacing w:after="120" w:line="275.9999942779541" w:lineRule="auto"/>
        <w:ind w:left="850.3937007874016" w:right="715.2755905511822" w:firstLine="0"/>
        <w:jc w:val="center"/>
        <w:rPr>
          <w:b w:val="1"/>
          <w:bCs w:val="1"/>
          <w:sz w:val="64"/>
          <w:szCs w:val="64"/>
        </w:rPr>
      </w:pPr>
      <w:bookmarkStart w:colFirst="0" w:colLast="0" w:name="_397ny9efxky5" w:id="1"/>
      <w:bookmarkEnd w:id="1"/>
      <w:r w:rsidDel="00000000" w:rsidR="00000000" w:rsidRPr="00000000">
        <w:rPr>
          <w:rtl w:val="0"/>
        </w:rPr>
      </w:r>
    </w:p>
    <w:p w:rsidR="00000000" w:rsidDel="00000000" w:rsidP="00000000" w:rsidRDefault="00000000" w:rsidRPr="00000000" w14:paraId="00000003">
      <w:pPr>
        <w:pStyle w:val="Title"/>
        <w:widowControl w:val="0"/>
        <w:spacing w:after="120" w:line="275.9999942779541" w:lineRule="auto"/>
        <w:ind w:left="850.3937007874016" w:right="715.2755905511822" w:firstLine="0"/>
        <w:jc w:val="center"/>
        <w:rPr>
          <w:b w:val="1"/>
          <w:bCs w:val="1"/>
          <w:sz w:val="64"/>
          <w:szCs w:val="64"/>
        </w:rPr>
      </w:pPr>
      <w:bookmarkStart w:colFirst="0" w:colLast="0" w:name="_cf3ujq85kytn" w:id="2"/>
      <w:bookmarkEnd w:id="2"/>
      <w:r w:rsidDel="00000000" w:rsidR="00000000" w:rsidRPr="00000000">
        <w:rPr>
          <w:b w:val="1"/>
          <w:bCs w:val="1"/>
          <w:sz w:val="64"/>
          <w:szCs w:val="64"/>
          <w:rtl w:val="0"/>
        </w:rPr>
        <w:t xml:space="preserve">Introducción al Análisis de Datos</w:t>
      </w:r>
    </w:p>
    <w:p w:rsidR="00000000" w:rsidDel="00000000" w:rsidP="00000000" w:rsidRDefault="00000000" w:rsidRPr="00000000" w14:paraId="00000004">
      <w:pPr>
        <w:pStyle w:val="Title"/>
        <w:spacing w:after="240" w:before="240" w:lineRule="auto"/>
        <w:jc w:val="center"/>
        <w:rPr>
          <w:b w:val="1"/>
          <w:bCs w:val="1"/>
        </w:rPr>
      </w:pPr>
      <w:bookmarkStart w:colFirst="0" w:colLast="0" w:name="_3mvnr839cnr8" w:id="3"/>
      <w:bookmarkEnd w:id="3"/>
      <w:r w:rsidDel="00000000" w:rsidR="00000000" w:rsidRPr="00000000">
        <w:rPr>
          <w:b w:val="1"/>
          <w:bCs w:val="1"/>
          <w:rtl w:val="0"/>
        </w:rPr>
        <w:t xml:space="preserve">Segundo parcial</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ind w:firstLine="0"/>
        <w:jc w:val="center"/>
        <w:rPr>
          <w:b w:val="1"/>
          <w:bCs w:val="1"/>
          <w:sz w:val="36"/>
          <w:szCs w:val="36"/>
        </w:rPr>
      </w:pPr>
      <w:r w:rsidDel="00000000" w:rsidR="00000000" w:rsidRPr="00000000">
        <w:rPr>
          <w:b w:val="1"/>
          <w:bCs w:val="1"/>
          <w:sz w:val="36"/>
          <w:szCs w:val="36"/>
        </w:rPr>
        <w:drawing>
          <wp:inline distB="114300" distT="114300" distL="114300" distR="114300">
            <wp:extent cx="4376448" cy="1989962"/>
            <wp:effectExtent b="0" l="0" r="0" t="0"/>
            <wp:docPr id="10" name="image5.png"/>
            <a:graphic>
              <a:graphicData uri="http://schemas.openxmlformats.org/drawingml/2006/picture">
                <pic:pic>
                  <pic:nvPicPr>
                    <pic:cNvPr id="0" name="image5.png"/>
                    <pic:cNvPicPr preferRelativeResize="0"/>
                  </pic:nvPicPr>
                  <pic:blipFill>
                    <a:blip r:embed="rId6"/>
                    <a:srcRect b="27312" l="0" r="0" t="27096"/>
                    <a:stretch>
                      <a:fillRect/>
                    </a:stretch>
                  </pic:blipFill>
                  <pic:spPr>
                    <a:xfrm>
                      <a:off x="0" y="0"/>
                      <a:ext cx="4376448" cy="198996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b w:val="1"/>
          <w:bCs w:val="1"/>
          <w:sz w:val="28"/>
          <w:szCs w:val="28"/>
        </w:rPr>
      </w:pPr>
      <w:r w:rsidDel="00000000" w:rsidR="00000000" w:rsidRPr="00000000">
        <w:rPr>
          <w:rtl w:val="0"/>
        </w:rPr>
      </w:r>
    </w:p>
    <w:p w:rsidR="00000000" w:rsidDel="00000000" w:rsidP="00000000" w:rsidRDefault="00000000" w:rsidRPr="00000000" w14:paraId="0000000D">
      <w:pPr>
        <w:rPr>
          <w:b w:val="1"/>
          <w:bCs w:val="1"/>
          <w:sz w:val="28"/>
          <w:szCs w:val="28"/>
        </w:rPr>
      </w:pPr>
      <w:r w:rsidDel="00000000" w:rsidR="00000000" w:rsidRPr="00000000">
        <w:rPr>
          <w:rtl w:val="0"/>
        </w:rPr>
      </w:r>
    </w:p>
    <w:p w:rsidR="00000000" w:rsidDel="00000000" w:rsidP="00000000" w:rsidRDefault="00000000" w:rsidRPr="00000000" w14:paraId="0000000E">
      <w:pPr>
        <w:jc w:val="left"/>
        <w:rPr>
          <w:b w:val="1"/>
          <w:bCs w:val="1"/>
          <w:sz w:val="28"/>
          <w:szCs w:val="28"/>
          <w:u w:val="single"/>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widowControl w:val="0"/>
        <w:spacing w:line="275.9999942779541" w:lineRule="auto"/>
        <w:rPr>
          <w:rFonts w:ascii="Google Sans Text" w:cs="Google Sans Text" w:eastAsia="Google Sans Text" w:hAnsi="Google Sans Text"/>
        </w:rPr>
      </w:pPr>
      <w:r w:rsidDel="00000000" w:rsidR="00000000" w:rsidRPr="00000000">
        <w:rPr>
          <w:rtl w:val="0"/>
        </w:rPr>
      </w:r>
    </w:p>
    <w:tbl>
      <w:tblPr>
        <w:tblStyle w:val="Table1"/>
        <w:tblpPr w:leftFromText="180" w:rightFromText="180" w:topFromText="180" w:bottomFromText="180" w:vertAnchor="text" w:horzAnchor="text" w:tblpX="32.99999999999983" w:tblpY="15.822166659235108"/>
        <w:tblW w:w="108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80"/>
        <w:gridCol w:w="7965"/>
        <w:tblGridChange w:id="0">
          <w:tblGrid>
            <w:gridCol w:w="2880"/>
            <w:gridCol w:w="7965"/>
          </w:tblGrid>
        </w:tblGridChange>
      </w:tblGrid>
      <w:tr>
        <w:trPr>
          <w:cantSplit w:val="0"/>
          <w:trHeight w:val="315" w:hRule="atLeast"/>
          <w:tblHeader w:val="0"/>
        </w:trPr>
        <w:tc>
          <w:tcPr>
            <w:tcMar>
              <w:top w:w="40.0" w:type="dxa"/>
              <w:left w:w="40.0" w:type="dxa"/>
              <w:bottom w:w="40.0" w:type="dxa"/>
              <w:right w:w="40.0" w:type="dxa"/>
            </w:tcMar>
            <w:vAlign w:val="center"/>
          </w:tcPr>
          <w:p w:rsidR="00000000" w:rsidDel="00000000" w:rsidP="00000000" w:rsidRDefault="00000000" w:rsidRPr="00000000" w14:paraId="00000015">
            <w:pPr>
              <w:widowControl w:val="0"/>
              <w:rPr>
                <w:rFonts w:ascii="Google Sans Text" w:cs="Google Sans Text" w:eastAsia="Google Sans Text" w:hAnsi="Google Sans Text"/>
                <w:b w:val="1"/>
                <w:bCs w:val="1"/>
                <w:sz w:val="20"/>
                <w:szCs w:val="20"/>
              </w:rPr>
            </w:pPr>
            <w:r w:rsidDel="00000000" w:rsidR="00000000" w:rsidRPr="00000000">
              <w:rPr>
                <w:rFonts w:ascii="Google Sans Text" w:cs="Google Sans Text" w:eastAsia="Google Sans Text" w:hAnsi="Google Sans Text"/>
                <w:b w:val="1"/>
                <w:bCs w:val="1"/>
                <w:sz w:val="20"/>
                <w:szCs w:val="20"/>
                <w:rtl w:val="0"/>
              </w:rPr>
              <w:t xml:space="preserve">Asignatura</w:t>
            </w:r>
          </w:p>
        </w:tc>
        <w:tc>
          <w:tcPr>
            <w:tcMar>
              <w:top w:w="40.0" w:type="dxa"/>
              <w:left w:w="40.0" w:type="dxa"/>
              <w:bottom w:w="40.0" w:type="dxa"/>
              <w:right w:w="40.0" w:type="dxa"/>
            </w:tcMar>
            <w:vAlign w:val="center"/>
          </w:tcPr>
          <w:p w:rsidR="00000000" w:rsidDel="00000000" w:rsidP="00000000" w:rsidRDefault="00000000" w:rsidRPr="00000000" w14:paraId="00000016">
            <w:pPr>
              <w:widowControl w:val="0"/>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Introducción al Análisis de Datos</w:t>
            </w:r>
          </w:p>
        </w:tc>
      </w:tr>
      <w:tr>
        <w:trPr>
          <w:cantSplit w:val="0"/>
          <w:trHeight w:val="315" w:hRule="atLeast"/>
          <w:tblHeader w:val="0"/>
        </w:trPr>
        <w:tc>
          <w:tcPr>
            <w:tcMar>
              <w:top w:w="40.0" w:type="dxa"/>
              <w:left w:w="40.0" w:type="dxa"/>
              <w:bottom w:w="40.0" w:type="dxa"/>
              <w:right w:w="40.0" w:type="dxa"/>
            </w:tcMar>
            <w:vAlign w:val="center"/>
          </w:tcPr>
          <w:p w:rsidR="00000000" w:rsidDel="00000000" w:rsidP="00000000" w:rsidRDefault="00000000" w:rsidRPr="00000000" w14:paraId="00000017">
            <w:pPr>
              <w:widowControl w:val="0"/>
              <w:rPr>
                <w:rFonts w:ascii="Google Sans Text" w:cs="Google Sans Text" w:eastAsia="Google Sans Text" w:hAnsi="Google Sans Text"/>
                <w:b w:val="1"/>
                <w:bCs w:val="1"/>
                <w:sz w:val="20"/>
                <w:szCs w:val="20"/>
              </w:rPr>
            </w:pPr>
            <w:r w:rsidDel="00000000" w:rsidR="00000000" w:rsidRPr="00000000">
              <w:rPr>
                <w:rFonts w:ascii="Google Sans Text" w:cs="Google Sans Text" w:eastAsia="Google Sans Text" w:hAnsi="Google Sans Text"/>
                <w:b w:val="1"/>
                <w:bCs w:val="1"/>
                <w:sz w:val="20"/>
                <w:szCs w:val="20"/>
                <w:rtl w:val="0"/>
              </w:rPr>
              <w:t xml:space="preserve">Título del Trabajo</w:t>
            </w:r>
          </w:p>
        </w:tc>
        <w:tc>
          <w:tcPr>
            <w:tcMar>
              <w:top w:w="40.0" w:type="dxa"/>
              <w:left w:w="40.0" w:type="dxa"/>
              <w:bottom w:w="40.0" w:type="dxa"/>
              <w:right w:w="40.0" w:type="dxa"/>
            </w:tcMar>
            <w:vAlign w:val="center"/>
          </w:tcPr>
          <w:p w:rsidR="00000000" w:rsidDel="00000000" w:rsidP="00000000" w:rsidRDefault="00000000" w:rsidRPr="00000000" w14:paraId="00000018">
            <w:pPr>
              <w:widowControl w:val="0"/>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TP EPH Aglomerados 2016-2025</w:t>
            </w:r>
          </w:p>
        </w:tc>
      </w:tr>
      <w:tr>
        <w:trPr>
          <w:cantSplit w:val="0"/>
          <w:trHeight w:val="315" w:hRule="atLeast"/>
          <w:tblHeader w:val="0"/>
        </w:trPr>
        <w:tc>
          <w:tcPr>
            <w:tcMar>
              <w:top w:w="40.0" w:type="dxa"/>
              <w:left w:w="40.0" w:type="dxa"/>
              <w:bottom w:w="40.0" w:type="dxa"/>
              <w:right w:w="40.0" w:type="dxa"/>
            </w:tcMar>
            <w:vAlign w:val="center"/>
          </w:tcPr>
          <w:p w:rsidR="00000000" w:rsidDel="00000000" w:rsidP="00000000" w:rsidRDefault="00000000" w:rsidRPr="00000000" w14:paraId="00000019">
            <w:pPr>
              <w:widowControl w:val="0"/>
              <w:rPr>
                <w:rFonts w:ascii="Google Sans Text" w:cs="Google Sans Text" w:eastAsia="Google Sans Text" w:hAnsi="Google Sans Text"/>
                <w:b w:val="1"/>
                <w:bCs w:val="1"/>
                <w:sz w:val="20"/>
                <w:szCs w:val="20"/>
              </w:rPr>
            </w:pPr>
            <w:r w:rsidDel="00000000" w:rsidR="00000000" w:rsidRPr="00000000">
              <w:rPr>
                <w:rFonts w:ascii="Google Sans Text" w:cs="Google Sans Text" w:eastAsia="Google Sans Text" w:hAnsi="Google Sans Text"/>
                <w:b w:val="1"/>
                <w:bCs w:val="1"/>
                <w:sz w:val="20"/>
                <w:szCs w:val="20"/>
                <w:rtl w:val="0"/>
              </w:rPr>
              <w:t xml:space="preserve">Integrantes</w:t>
            </w:r>
          </w:p>
        </w:tc>
        <w:tc>
          <w:tcPr>
            <w:tcMar>
              <w:top w:w="40.0" w:type="dxa"/>
              <w:left w:w="40.0" w:type="dxa"/>
              <w:bottom w:w="40.0" w:type="dxa"/>
              <w:right w:w="40.0" w:type="dxa"/>
            </w:tcMar>
            <w:vAlign w:val="center"/>
          </w:tcPr>
          <w:p w:rsidR="00000000" w:rsidDel="00000000" w:rsidP="00000000" w:rsidRDefault="00000000" w:rsidRPr="00000000" w14:paraId="0000001A">
            <w:pPr>
              <w:widowControl w:val="0"/>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Corbalán Federico, Hermosilla Emanuel, Kevarkian Candela, Locaso Turiaci Santiago</w:t>
            </w:r>
          </w:p>
        </w:tc>
      </w:tr>
      <w:tr>
        <w:trPr>
          <w:cantSplit w:val="0"/>
          <w:trHeight w:val="315" w:hRule="atLeast"/>
          <w:tblHeader w:val="0"/>
        </w:trPr>
        <w:tc>
          <w:tcPr>
            <w:tcMar>
              <w:top w:w="40.0" w:type="dxa"/>
              <w:left w:w="40.0" w:type="dxa"/>
              <w:bottom w:w="40.0" w:type="dxa"/>
              <w:right w:w="40.0" w:type="dxa"/>
            </w:tcMar>
            <w:vAlign w:val="center"/>
          </w:tcPr>
          <w:p w:rsidR="00000000" w:rsidDel="00000000" w:rsidP="00000000" w:rsidRDefault="00000000" w:rsidRPr="00000000" w14:paraId="0000001B">
            <w:pPr>
              <w:widowControl w:val="0"/>
              <w:rPr>
                <w:rFonts w:ascii="Google Sans Text" w:cs="Google Sans Text" w:eastAsia="Google Sans Text" w:hAnsi="Google Sans Text"/>
                <w:b w:val="1"/>
                <w:bCs w:val="1"/>
                <w:sz w:val="20"/>
                <w:szCs w:val="20"/>
              </w:rPr>
            </w:pPr>
            <w:r w:rsidDel="00000000" w:rsidR="00000000" w:rsidRPr="00000000">
              <w:rPr>
                <w:rFonts w:ascii="Google Sans Text" w:cs="Google Sans Text" w:eastAsia="Google Sans Text" w:hAnsi="Google Sans Text"/>
                <w:b w:val="1"/>
                <w:bCs w:val="1"/>
                <w:sz w:val="20"/>
                <w:szCs w:val="20"/>
                <w:rtl w:val="0"/>
              </w:rPr>
              <w:t xml:space="preserve">Profesor</w:t>
            </w:r>
          </w:p>
        </w:tc>
        <w:tc>
          <w:tcPr>
            <w:tcMar>
              <w:top w:w="40.0" w:type="dxa"/>
              <w:left w:w="40.0" w:type="dxa"/>
              <w:bottom w:w="40.0" w:type="dxa"/>
              <w:right w:w="40.0" w:type="dxa"/>
            </w:tcMar>
            <w:vAlign w:val="center"/>
          </w:tcPr>
          <w:p w:rsidR="00000000" w:rsidDel="00000000" w:rsidP="00000000" w:rsidRDefault="00000000" w:rsidRPr="00000000" w14:paraId="0000001C">
            <w:pPr>
              <w:widowControl w:val="0"/>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Fernández Luis N.</w:t>
            </w:r>
          </w:p>
        </w:tc>
      </w:tr>
      <w:tr>
        <w:trPr>
          <w:cantSplit w:val="0"/>
          <w:trHeight w:val="555" w:hRule="atLeast"/>
          <w:tblHeader w:val="0"/>
        </w:trPr>
        <w:tc>
          <w:tcPr>
            <w:tcMar>
              <w:top w:w="40.0" w:type="dxa"/>
              <w:left w:w="40.0" w:type="dxa"/>
              <w:bottom w:w="40.0" w:type="dxa"/>
              <w:right w:w="40.0" w:type="dxa"/>
            </w:tcMar>
            <w:vAlign w:val="center"/>
          </w:tcPr>
          <w:p w:rsidR="00000000" w:rsidDel="00000000" w:rsidP="00000000" w:rsidRDefault="00000000" w:rsidRPr="00000000" w14:paraId="0000001D">
            <w:pPr>
              <w:widowControl w:val="0"/>
              <w:rPr>
                <w:rFonts w:ascii="Google Sans Text" w:cs="Google Sans Text" w:eastAsia="Google Sans Text" w:hAnsi="Google Sans Text"/>
                <w:b w:val="1"/>
                <w:bCs w:val="1"/>
                <w:sz w:val="20"/>
                <w:szCs w:val="20"/>
              </w:rPr>
            </w:pPr>
            <w:r w:rsidDel="00000000" w:rsidR="00000000" w:rsidRPr="00000000">
              <w:rPr>
                <w:rFonts w:ascii="Google Sans Text" w:cs="Google Sans Text" w:eastAsia="Google Sans Text" w:hAnsi="Google Sans Text"/>
                <w:b w:val="1"/>
                <w:bCs w:val="1"/>
                <w:sz w:val="20"/>
                <w:szCs w:val="20"/>
                <w:rtl w:val="0"/>
              </w:rPr>
              <w:t xml:space="preserve">Fecha de Entrega</w:t>
            </w:r>
          </w:p>
        </w:tc>
        <w:tc>
          <w:tcPr>
            <w:tcMar>
              <w:top w:w="40.0" w:type="dxa"/>
              <w:left w:w="40.0" w:type="dxa"/>
              <w:bottom w:w="40.0" w:type="dxa"/>
              <w:right w:w="40.0" w:type="dxa"/>
            </w:tcMar>
            <w:vAlign w:val="center"/>
          </w:tcPr>
          <w:p w:rsidR="00000000" w:rsidDel="00000000" w:rsidP="00000000" w:rsidRDefault="00000000" w:rsidRPr="00000000" w14:paraId="0000001E">
            <w:pPr>
              <w:widowControl w:val="0"/>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 de octubre de 2025</w:t>
            </w:r>
          </w:p>
        </w:tc>
      </w:tr>
    </w:tbl>
    <w:p w:rsidR="00000000" w:rsidDel="00000000" w:rsidP="00000000" w:rsidRDefault="00000000" w:rsidRPr="00000000" w14:paraId="0000001F">
      <w:pPr>
        <w:pStyle w:val="Heading2"/>
        <w:spacing w:after="0" w:before="0" w:lineRule="auto"/>
        <w:rPr/>
      </w:pPr>
      <w:bookmarkStart w:colFirst="0" w:colLast="0" w:name="_va1ud4lidm8d" w:id="4"/>
      <w:bookmarkEnd w:id="4"/>
      <w:r w:rsidDel="00000000" w:rsidR="00000000" w:rsidRPr="00000000">
        <w:rPr>
          <w:b w:val="1"/>
          <w:bCs w:val="1"/>
          <w:sz w:val="30"/>
          <w:szCs w:val="30"/>
          <w:rtl w:val="0"/>
        </w:rPr>
        <w:t xml:space="preserve">Análisis univariado</w:t>
      </w:r>
      <w:r w:rsidDel="00000000" w:rsidR="00000000" w:rsidRPr="00000000">
        <w:rPr>
          <w:rtl w:val="0"/>
        </w:rPr>
      </w:r>
    </w:p>
    <w:p w:rsidR="00000000" w:rsidDel="00000000" w:rsidP="00000000" w:rsidRDefault="00000000" w:rsidRPr="00000000" w14:paraId="00000020">
      <w:pPr>
        <w:rPr>
          <w:sz w:val="20"/>
          <w:szCs w:val="20"/>
        </w:rPr>
      </w:pPr>
      <w:r w:rsidDel="00000000" w:rsidR="00000000" w:rsidRPr="00000000">
        <w:rPr>
          <w:sz w:val="20"/>
          <w:szCs w:val="20"/>
          <w:rtl w:val="0"/>
        </w:rPr>
        <w:t xml:space="preserve">Se realiza un análisis univariado utilizando estadísticas ponderadas según la metodología de la EPH. Dado que la serie presenta valores extremos —especialmente en 2020 y en los últimos años por inflación— se emplean medidas robustas como la mediana ponderada. No se eliminan observaciones ni trimestres, ya que se busca reflejar la evolución real de los indicadores para el período 2016–2025.</w:t>
      </w:r>
    </w:p>
    <w:p w:rsidR="00000000" w:rsidDel="00000000" w:rsidP="00000000" w:rsidRDefault="00000000" w:rsidRPr="00000000" w14:paraId="00000021">
      <w:pPr>
        <w:rPr>
          <w:sz w:val="20"/>
          <w:szCs w:val="20"/>
        </w:rPr>
      </w:pPr>
      <w:r w:rsidDel="00000000" w:rsidR="00000000" w:rsidRPr="00000000">
        <w:rPr>
          <w:rtl w:val="0"/>
        </w:rPr>
      </w:r>
    </w:p>
    <w:p w:rsidR="00000000" w:rsidDel="00000000" w:rsidP="00000000" w:rsidRDefault="00000000" w:rsidRPr="00000000" w14:paraId="00000022">
      <w:pPr>
        <w:spacing w:after="0" w:before="0" w:lineRule="auto"/>
        <w:rPr>
          <w:b w:val="1"/>
          <w:bCs w:val="1"/>
          <w:sz w:val="26"/>
          <w:szCs w:val="26"/>
        </w:rPr>
      </w:pPr>
      <w:r w:rsidDel="00000000" w:rsidR="00000000" w:rsidRPr="00000000">
        <w:rPr>
          <w:b w:val="1"/>
          <w:bCs w:val="1"/>
          <w:sz w:val="26"/>
          <w:szCs w:val="26"/>
          <w:rtl w:val="0"/>
        </w:rPr>
        <w:t xml:space="preserve">1.1 Serie histórica de ingresos nominales</w:t>
      </w:r>
    </w:p>
    <w:p w:rsidR="00000000" w:rsidDel="00000000" w:rsidP="00000000" w:rsidRDefault="00000000" w:rsidRPr="00000000" w14:paraId="00000023">
      <w:pPr>
        <w:spacing w:after="0" w:before="0" w:lineRule="auto"/>
        <w:rPr>
          <w:sz w:val="26"/>
          <w:szCs w:val="26"/>
        </w:rPr>
      </w:pPr>
      <w:r w:rsidDel="00000000" w:rsidR="00000000" w:rsidRPr="00000000">
        <w:rPr>
          <w:rtl w:val="0"/>
        </w:rPr>
        <w:t xml:space="preserve">Gran Jujuy - Ingreso nominal promedio</w:t>
      </w:r>
      <w:r w:rsidDel="00000000" w:rsidR="00000000" w:rsidRPr="00000000">
        <w:rPr>
          <w:rtl w:val="0"/>
        </w:rPr>
      </w:r>
    </w:p>
    <w:p w:rsidR="00000000" w:rsidDel="00000000" w:rsidP="00000000" w:rsidRDefault="00000000" w:rsidRPr="00000000" w14:paraId="00000024">
      <w:pPr>
        <w:spacing w:after="0" w:before="0" w:lineRule="auto"/>
        <w:rPr>
          <w:sz w:val="20"/>
          <w:szCs w:val="20"/>
        </w:rPr>
      </w:pPr>
      <w:r w:rsidDel="00000000" w:rsidR="00000000" w:rsidRPr="00000000">
        <w:rPr>
          <w:sz w:val="20"/>
          <w:szCs w:val="20"/>
          <w:rtl w:val="0"/>
        </w:rPr>
        <w:t xml:space="preserve">El ingreso nominal promedio muestra un crecimiento continuo entre 2016 y 2025. Durante los primeros años, el aumento es moderado, pero a partir de 2021 se acelera fuertemente y se vuelve muy pronunciado en 2023–2024, acompañado por el proceso inflacionario del período. En 2020 se observa una leve irregularidad asociada a los efectos de la pandemia sobre el mercado laboral: caída de la actividad, reducción de horas trabajadas y menor captación de ingresos por parte de la EPH. Hacia el final de la serie, en 2025, aparece una caída puntual del ingreso luego del pico alcanzado a fines de 2024, lo que constituye la principal baja observable en toda la trayectoria.</w:t>
      </w:r>
    </w:p>
    <w:p w:rsidR="00000000" w:rsidDel="00000000" w:rsidP="00000000" w:rsidRDefault="00000000" w:rsidRPr="00000000" w14:paraId="00000025">
      <w:pPr>
        <w:spacing w:after="0" w:before="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152400</wp:posOffset>
            </wp:positionV>
            <wp:extent cx="4410075" cy="2486025"/>
            <wp:effectExtent b="0" l="0" r="0" t="0"/>
            <wp:wrapSquare wrapText="bothSides" distB="114300" distT="114300" distL="114300" distR="114300"/>
            <wp:docPr id="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410075" cy="2486025"/>
                    </a:xfrm>
                    <a:prstGeom prst="rect"/>
                    <a:ln/>
                  </pic:spPr>
                </pic:pic>
              </a:graphicData>
            </a:graphic>
          </wp:anchor>
        </w:drawing>
      </w:r>
    </w:p>
    <w:p w:rsidR="00000000" w:rsidDel="00000000" w:rsidP="00000000" w:rsidRDefault="00000000" w:rsidRPr="00000000" w14:paraId="00000026">
      <w:pPr>
        <w:spacing w:after="0" w:before="0" w:lineRule="auto"/>
        <w:rPr>
          <w:sz w:val="20"/>
          <w:szCs w:val="20"/>
        </w:rPr>
      </w:pPr>
      <w:r w:rsidDel="00000000" w:rsidR="00000000" w:rsidRPr="00000000">
        <w:rPr>
          <w:rtl w:val="0"/>
        </w:rPr>
        <w:t xml:space="preserve">Mar del plata - Ingreso nominal promedio</w:t>
      </w:r>
      <w:r w:rsidDel="00000000" w:rsidR="00000000" w:rsidRPr="00000000">
        <w:rPr>
          <w:rtl w:val="0"/>
        </w:rPr>
      </w:r>
    </w:p>
    <w:p w:rsidR="00000000" w:rsidDel="00000000" w:rsidP="00000000" w:rsidRDefault="00000000" w:rsidRPr="00000000" w14:paraId="00000027">
      <w:pPr>
        <w:spacing w:after="0" w:before="0" w:lineRule="auto"/>
        <w:rPr>
          <w:sz w:val="20"/>
          <w:szCs w:val="20"/>
        </w:rPr>
      </w:pPr>
      <w:r w:rsidDel="00000000" w:rsidR="00000000" w:rsidRPr="00000000">
        <w:rPr>
          <w:sz w:val="20"/>
          <w:szCs w:val="20"/>
          <w:rtl w:val="0"/>
        </w:rPr>
        <w:t xml:space="preserve">La serie de Mar del Plata presenta un comportamiento similar. Entre 2016 y 2020 el crecimiento es estable y moderado, pero a partir de 2021 se intensifica con fuerza. Al igual que en Jujuy, en 2020 aparece una pequeña discontinuidad vinculada a la disrupción económica del COVID-19.</w:t>
      </w:r>
    </w:p>
    <w:p w:rsidR="00000000" w:rsidDel="00000000" w:rsidP="00000000" w:rsidRDefault="00000000" w:rsidRPr="00000000" w14:paraId="00000028">
      <w:pPr>
        <w:spacing w:after="0" w:before="0" w:lineRule="auto"/>
        <w:rPr/>
      </w:pPr>
      <w:r w:rsidDel="00000000" w:rsidR="00000000" w:rsidRPr="00000000">
        <w:rPr>
          <w:sz w:val="20"/>
          <w:szCs w:val="20"/>
          <w:rtl w:val="0"/>
        </w:rPr>
        <w:t xml:space="preserve">Hacia 2024 se registra una leve irregularidad en la serie, una pequeña pausa o descenso puntual, antes de retomar el crecimiento en 2025, donde alcanza los valores más altos del período. En conjunto, la trayectoria muestra la misma dinámica nacional: el ingreso nominal crece aceleradamente en los últimos años, impulsado por la inflación.</w:t>
      </w:r>
      <w:r w:rsidDel="00000000" w:rsidR="00000000" w:rsidRPr="00000000">
        <w:rPr>
          <w:rtl w:val="0"/>
        </w:rPr>
      </w:r>
    </w:p>
    <w:p w:rsidR="00000000" w:rsidDel="00000000" w:rsidP="00000000" w:rsidRDefault="00000000" w:rsidRPr="00000000" w14:paraId="00000029">
      <w:pPr>
        <w:spacing w:after="0" w:before="0" w:lineRule="auto"/>
        <w:rPr>
          <w:b w:val="1"/>
          <w:bCs w:val="1"/>
          <w:sz w:val="26"/>
          <w:szCs w:val="26"/>
        </w:rPr>
      </w:pPr>
      <w:r w:rsidDel="00000000" w:rsidR="00000000" w:rsidRPr="00000000">
        <w:rPr>
          <w:b w:val="1"/>
          <w:bCs w:val="1"/>
          <w:sz w:val="26"/>
          <w:szCs w:val="26"/>
          <w:rtl w:val="0"/>
        </w:rPr>
        <w:t xml:space="preserve">1.2 Medidas de tendencia central y de posición</w:t>
      </w:r>
    </w:p>
    <w:p w:rsidR="00000000" w:rsidDel="00000000" w:rsidP="00000000" w:rsidRDefault="00000000" w:rsidRPr="00000000" w14:paraId="0000002A">
      <w:pPr>
        <w:spacing w:after="0" w:before="0" w:lineRule="auto"/>
        <w:rPr/>
      </w:pPr>
      <w:r w:rsidDel="00000000" w:rsidR="00000000" w:rsidRPr="00000000">
        <w:rPr>
          <w:rtl w:val="0"/>
        </w:rPr>
        <w:t xml:space="preserve">Medidas analizadas:</w:t>
      </w:r>
    </w:p>
    <w:p w:rsidR="00000000" w:rsidDel="00000000" w:rsidP="00000000" w:rsidRDefault="00000000" w:rsidRPr="00000000" w14:paraId="0000002B">
      <w:pPr>
        <w:numPr>
          <w:ilvl w:val="0"/>
          <w:numId w:val="8"/>
        </w:numPr>
        <w:spacing w:after="0" w:before="0" w:lineRule="auto"/>
        <w:ind w:left="720" w:hanging="360"/>
        <w:rPr>
          <w:sz w:val="20"/>
          <w:szCs w:val="20"/>
          <w:u w:val="none"/>
        </w:rPr>
      </w:pPr>
      <w:r w:rsidDel="00000000" w:rsidR="00000000" w:rsidRPr="00000000">
        <w:rPr>
          <w:sz w:val="20"/>
          <w:szCs w:val="20"/>
          <w:rtl w:val="0"/>
        </w:rPr>
        <w:t xml:space="preserve">Media -  Mediana (50%) - Desvío estándar - Mínimo - Percentil 25 (25%) - Percentil 75 (75%) - Máximo</w:t>
      </w:r>
    </w:p>
    <w:p w:rsidR="00000000" w:rsidDel="00000000" w:rsidP="00000000" w:rsidRDefault="00000000" w:rsidRPr="00000000" w14:paraId="0000002C">
      <w:pPr>
        <w:spacing w:after="0" w:before="0" w:line="240" w:lineRule="auto"/>
        <w:rPr>
          <w:b w:val="1"/>
          <w:bCs w:val="1"/>
        </w:rPr>
      </w:pPr>
      <w:r w:rsidDel="00000000" w:rsidR="00000000" w:rsidRPr="00000000">
        <w:rPr>
          <w:b w:val="1"/>
          <w:bCs w:val="1"/>
          <w:rtl w:val="0"/>
        </w:rPr>
        <w:t xml:space="preserve">Gran Jujuy (2016 - 2025)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4697669</wp:posOffset>
            </wp:positionH>
            <wp:positionV relativeFrom="paragraph">
              <wp:posOffset>142875</wp:posOffset>
            </wp:positionV>
            <wp:extent cx="2343150" cy="1428750"/>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8"/>
                    <a:srcRect b="0" l="1316" r="0" t="0"/>
                    <a:stretch>
                      <a:fillRect/>
                    </a:stretch>
                  </pic:blipFill>
                  <pic:spPr>
                    <a:xfrm>
                      <a:off x="0" y="0"/>
                      <a:ext cx="2343150" cy="1428750"/>
                    </a:xfrm>
                    <a:prstGeom prst="rect"/>
                    <a:ln/>
                  </pic:spPr>
                </pic:pic>
              </a:graphicData>
            </a:graphic>
          </wp:anchor>
        </w:drawing>
      </w:r>
    </w:p>
    <w:p w:rsidR="00000000" w:rsidDel="00000000" w:rsidP="00000000" w:rsidRDefault="00000000" w:rsidRPr="00000000" w14:paraId="0000002D">
      <w:pPr>
        <w:spacing w:after="0" w:before="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La media supera los 118.000 pesos y la mediana se ubica alrededor de 29.500. La diferencia entre ambas confirma una distribución asimétrica: los valores muy elevados de 2023–2025 empujan la media hacia arriba. El mínimo registrado es cercano a 7.300 (2016) y el máximo supera los 611.000 (2025). Los percentiles confirman que durante la mayor parte del período los ingresos se mantuvieron bajos (P25 ≈ 15.300; P50 ≈ 29.500), con incrementos abruptos recién en los últimos años.</w:t>
      </w:r>
    </w:p>
    <w:p w:rsidR="00000000" w:rsidDel="00000000" w:rsidP="00000000" w:rsidRDefault="00000000" w:rsidRPr="00000000" w14:paraId="0000002E">
      <w:pPr>
        <w:spacing w:after="0" w:before="0" w:line="240" w:lineRule="auto"/>
        <w:jc w:val="both"/>
        <w:rPr>
          <w:sz w:val="20"/>
          <w:szCs w:val="20"/>
        </w:rPr>
      </w:pPr>
      <w:r w:rsidDel="00000000" w:rsidR="00000000" w:rsidRPr="00000000">
        <w:rPr>
          <w:sz w:val="20"/>
          <w:szCs w:val="20"/>
          <w:rtl w:val="0"/>
        </w:rPr>
        <w:t xml:space="preserve">Además de la caída registrada en 2020, la serie presenta un retroceso menor en 2023–2024, consistente con la desaceleración temporal del ingreso nominal observada en los gráficos. Esta baja es moderada y se revierte en 2025.</w:t>
      </w:r>
    </w:p>
    <w:p w:rsidR="00000000" w:rsidDel="00000000" w:rsidP="00000000" w:rsidRDefault="00000000" w:rsidRPr="00000000" w14:paraId="0000002F">
      <w:pPr>
        <w:spacing w:after="0" w:before="0" w:line="240" w:lineRule="auto"/>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142875</wp:posOffset>
            </wp:positionV>
            <wp:extent cx="2225993" cy="1385473"/>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225993" cy="1385473"/>
                    </a:xfrm>
                    <a:prstGeom prst="rect"/>
                    <a:ln/>
                  </pic:spPr>
                </pic:pic>
              </a:graphicData>
            </a:graphic>
          </wp:anchor>
        </w:drawing>
      </w:r>
    </w:p>
    <w:p w:rsidR="00000000" w:rsidDel="00000000" w:rsidP="00000000" w:rsidRDefault="00000000" w:rsidRPr="00000000" w14:paraId="00000030">
      <w:pPr>
        <w:spacing w:after="0" w:before="0" w:lineRule="auto"/>
        <w:jc w:val="left"/>
        <w:rPr/>
      </w:pPr>
      <w:r w:rsidDel="00000000" w:rsidR="00000000" w:rsidRPr="00000000">
        <w:rPr>
          <w:b w:val="1"/>
          <w:bCs w:val="1"/>
          <w:rtl w:val="0"/>
        </w:rPr>
        <w:t xml:space="preserve">Mar del Plata (2016 - 2025)</w:t>
      </w:r>
      <w:r w:rsidDel="00000000" w:rsidR="00000000" w:rsidRPr="00000000">
        <w:rPr>
          <w:rtl w:val="0"/>
        </w:rPr>
      </w:r>
    </w:p>
    <w:p w:rsidR="00000000" w:rsidDel="00000000" w:rsidP="00000000" w:rsidRDefault="00000000" w:rsidRPr="00000000" w14:paraId="00000031">
      <w:pPr>
        <w:spacing w:after="0" w:before="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La media ronda los 161.000 pesos y la mediana los 34.200. La asimetría vuelve a ser importante, por el crecimiento extremo de los últimos años. El mínimo es cercano a 8.700 y el máximo supera los 859.000. Los percentiles muestran ingresos mayores que en Jujuy durante casi todo el período (P25 ≈ 16.500; P75 ≈ 104.300).Al igual que en Jujuy, hacia 2023–2024 aparece una leve caída del ingreso nominal, previa al fuerte incremento de 2024–2025. Esta oscilación puede deberse a ajustes salariales que no acompañaron plenamente la inflación en esos trimestres.</w:t>
      </w:r>
    </w:p>
    <w:p w:rsidR="00000000" w:rsidDel="00000000" w:rsidP="00000000" w:rsidRDefault="00000000" w:rsidRPr="00000000" w14:paraId="00000032">
      <w:pPr>
        <w:spacing w:after="0" w:before="0" w:lineRule="auto"/>
        <w:jc w:val="both"/>
        <w:rPr>
          <w:sz w:val="20"/>
          <w:szCs w:val="20"/>
        </w:rPr>
      </w:pPr>
      <w:r w:rsidDel="00000000" w:rsidR="00000000" w:rsidRPr="00000000">
        <w:rPr>
          <w:rtl w:val="0"/>
        </w:rPr>
      </w:r>
    </w:p>
    <w:p w:rsidR="00000000" w:rsidDel="00000000" w:rsidP="00000000" w:rsidRDefault="00000000" w:rsidRPr="00000000" w14:paraId="00000033">
      <w:pPr>
        <w:spacing w:after="0" w:before="0" w:lineRule="auto"/>
        <w:jc w:val="both"/>
        <w:rPr>
          <w:sz w:val="20"/>
          <w:szCs w:val="20"/>
        </w:rPr>
      </w:pPr>
      <w:r w:rsidDel="00000000" w:rsidR="00000000" w:rsidRPr="00000000">
        <w:rPr>
          <w:sz w:val="20"/>
          <w:szCs w:val="20"/>
          <w:rtl w:val="0"/>
        </w:rPr>
        <w:t xml:space="preserve">Al igual que en Jujuy, </w:t>
      </w:r>
      <w:r w:rsidDel="00000000" w:rsidR="00000000" w:rsidRPr="00000000">
        <w:rPr>
          <w:b w:val="1"/>
          <w:bCs w:val="1"/>
          <w:sz w:val="20"/>
          <w:szCs w:val="20"/>
          <w:rtl w:val="0"/>
        </w:rPr>
        <w:t xml:space="preserve">2020 presenta una distorsión atribuible al shock económico de la pandemia</w:t>
      </w:r>
      <w:r w:rsidDel="00000000" w:rsidR="00000000" w:rsidRPr="00000000">
        <w:rPr>
          <w:sz w:val="20"/>
          <w:szCs w:val="20"/>
          <w:rtl w:val="0"/>
        </w:rPr>
        <w:t xml:space="preserve">, aunque menos marcada.</w:t>
      </w:r>
    </w:p>
    <w:p w:rsidR="00000000" w:rsidDel="00000000" w:rsidP="00000000" w:rsidRDefault="00000000" w:rsidRPr="00000000" w14:paraId="00000034">
      <w:pPr>
        <w:spacing w:after="0" w:before="0" w:lineRule="auto"/>
        <w:rPr>
          <w:b w:val="1"/>
          <w:bCs w:val="1"/>
          <w:sz w:val="26"/>
          <w:szCs w:val="26"/>
        </w:rPr>
      </w:pPr>
      <w:r w:rsidDel="00000000" w:rsidR="00000000" w:rsidRPr="00000000">
        <w:rPr>
          <w:b w:val="1"/>
          <w:bCs w:val="1"/>
          <w:sz w:val="26"/>
          <w:szCs w:val="26"/>
          <w:rtl w:val="0"/>
        </w:rPr>
        <w:t xml:space="preserve">1.3 Serie histórica de ingreso real</w:t>
      </w:r>
    </w:p>
    <w:p w:rsidR="00000000" w:rsidDel="00000000" w:rsidP="00000000" w:rsidRDefault="00000000" w:rsidRPr="00000000" w14:paraId="00000035">
      <w:pPr>
        <w:spacing w:after="0" w:before="0" w:lineRule="auto"/>
        <w:jc w:val="center"/>
        <w:rPr>
          <w:b w:val="1"/>
          <w:bCs w:val="1"/>
          <w:sz w:val="26"/>
          <w:szCs w:val="26"/>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2247900</wp:posOffset>
            </wp:positionH>
            <wp:positionV relativeFrom="paragraph">
              <wp:posOffset>228600</wp:posOffset>
            </wp:positionV>
            <wp:extent cx="4680000" cy="2340000"/>
            <wp:effectExtent b="0" l="0" r="0" t="0"/>
            <wp:wrapSquare wrapText="bothSides" distB="57150" distT="57150" distL="57150" distR="57150"/>
            <wp:docPr id="23"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680000" cy="2340000"/>
                    </a:xfrm>
                    <a:prstGeom prst="rect"/>
                    <a:ln/>
                  </pic:spPr>
                </pic:pic>
              </a:graphicData>
            </a:graphic>
          </wp:anchor>
        </w:drawing>
      </w:r>
    </w:p>
    <w:p w:rsidR="00000000" w:rsidDel="00000000" w:rsidP="00000000" w:rsidRDefault="00000000" w:rsidRPr="00000000" w14:paraId="00000036">
      <w:pPr>
        <w:spacing w:after="0" w:before="0" w:lineRule="auto"/>
        <w:jc w:val="both"/>
        <w:rPr>
          <w:sz w:val="20"/>
          <w:szCs w:val="20"/>
        </w:rPr>
      </w:pPr>
      <w:r w:rsidDel="00000000" w:rsidR="00000000" w:rsidRPr="00000000">
        <w:rPr>
          <w:sz w:val="20"/>
          <w:szCs w:val="20"/>
          <w:rtl w:val="0"/>
        </w:rPr>
        <w:t xml:space="preserve">Una vez ajustado por inflación, la dinámica del ingreso cambia notablemente. Mientras que el nominal crece de manera explosiva en los últimos años, el ingreso real se mantiene relativamente estable entre 2016 y 2019. </w:t>
      </w:r>
    </w:p>
    <w:p w:rsidR="00000000" w:rsidDel="00000000" w:rsidP="00000000" w:rsidRDefault="00000000" w:rsidRPr="00000000" w14:paraId="00000037">
      <w:pPr>
        <w:spacing w:after="0" w:before="0" w:lineRule="auto"/>
        <w:jc w:val="both"/>
        <w:rPr>
          <w:b w:val="1"/>
          <w:bCs w:val="1"/>
          <w:sz w:val="20"/>
          <w:szCs w:val="20"/>
        </w:rPr>
      </w:pPr>
      <w:r w:rsidDel="00000000" w:rsidR="00000000" w:rsidRPr="00000000">
        <w:rPr>
          <w:sz w:val="20"/>
          <w:szCs w:val="20"/>
          <w:rtl w:val="0"/>
        </w:rPr>
        <w:t xml:space="preserve">En 2020–2021 se produce una </w:t>
      </w:r>
      <w:r w:rsidDel="00000000" w:rsidR="00000000" w:rsidRPr="00000000">
        <w:rPr>
          <w:b w:val="1"/>
          <w:bCs w:val="1"/>
          <w:sz w:val="20"/>
          <w:szCs w:val="20"/>
          <w:rtl w:val="0"/>
        </w:rPr>
        <w:t xml:space="preserve">caída pronunciada del ingreso real</w:t>
      </w:r>
      <w:r w:rsidDel="00000000" w:rsidR="00000000" w:rsidRPr="00000000">
        <w:rPr>
          <w:sz w:val="20"/>
          <w:szCs w:val="20"/>
          <w:rtl w:val="0"/>
        </w:rPr>
        <w:t xml:space="preserve">, coincidente con: Restricciones sanitarias, menor actividad económica, pérdida de empleo o reducción de horas trabajadas, problemas de captación en la EPH durante la pandemia. también presenta pequeñas oscilaciones en 2022–2023, con leves descensos intermedios antes de consolidar la recuperación final. Estas variaciones reflejan tanto la dinámica inflacionaria como los ciclos de actualización salarial. Desde 2022 se observa una recuperación parcial, aunque </w:t>
      </w:r>
      <w:r w:rsidDel="00000000" w:rsidR="00000000" w:rsidRPr="00000000">
        <w:rPr>
          <w:b w:val="1"/>
          <w:bCs w:val="1"/>
          <w:sz w:val="20"/>
          <w:szCs w:val="20"/>
          <w:rtl w:val="0"/>
        </w:rPr>
        <w:t xml:space="preserve">sin volver completamente a los niveles pre-pandemia.</w:t>
      </w:r>
    </w:p>
    <w:p w:rsidR="00000000" w:rsidDel="00000000" w:rsidP="00000000" w:rsidRDefault="00000000" w:rsidRPr="00000000" w14:paraId="00000038">
      <w:pPr>
        <w:spacing w:after="0" w:before="0" w:lineRule="auto"/>
        <w:ind w:left="0" w:right="-150" w:firstLine="0"/>
        <w:rPr>
          <w:b w:val="1"/>
          <w:bCs w:val="1"/>
          <w:sz w:val="20"/>
          <w:szCs w:val="20"/>
        </w:rPr>
      </w:pPr>
      <w:r w:rsidDel="00000000" w:rsidR="00000000" w:rsidRPr="00000000">
        <w:rPr>
          <w:rtl w:val="0"/>
        </w:rPr>
      </w:r>
    </w:p>
    <w:p w:rsidR="00000000" w:rsidDel="00000000" w:rsidP="00000000" w:rsidRDefault="00000000" w:rsidRPr="00000000" w14:paraId="00000039">
      <w:pPr>
        <w:pStyle w:val="Heading2"/>
        <w:keepNext w:val="0"/>
        <w:keepLines w:val="0"/>
        <w:spacing w:after="0" w:before="0" w:lineRule="auto"/>
        <w:rPr>
          <w:b w:val="1"/>
          <w:bCs w:val="1"/>
          <w:sz w:val="26"/>
          <w:szCs w:val="26"/>
        </w:rPr>
      </w:pPr>
      <w:bookmarkStart w:colFirst="0" w:colLast="0" w:name="_ddz9p93cbt1d" w:id="5"/>
      <w:bookmarkEnd w:id="5"/>
      <w:r w:rsidDel="00000000" w:rsidR="00000000" w:rsidRPr="00000000">
        <w:rPr>
          <w:b w:val="1"/>
          <w:bCs w:val="1"/>
          <w:sz w:val="26"/>
          <w:szCs w:val="26"/>
          <w:rtl w:val="0"/>
        </w:rPr>
        <w:t xml:space="preserve">1.4 Mediana ponderada del ingreso real (indicador principal)</w:t>
      </w:r>
    </w:p>
    <w:p w:rsidR="00000000" w:rsidDel="00000000" w:rsidP="00000000" w:rsidRDefault="00000000" w:rsidRPr="00000000" w14:paraId="0000003A">
      <w:pPr>
        <w:spacing w:after="0" w:before="0" w:lineRule="auto"/>
        <w:rPr>
          <w:sz w:val="20"/>
          <w:szCs w:val="20"/>
        </w:rPr>
      </w:pPr>
      <w:r w:rsidDel="00000000" w:rsidR="00000000" w:rsidRPr="00000000">
        <w:rPr>
          <w:sz w:val="20"/>
          <w:szCs w:val="20"/>
          <w:rtl w:val="0"/>
        </w:rPr>
        <w:t xml:space="preserve">Es el indicador más robusto para describir la tendencia, ya que no se ve afectada por valores extremos ni por posibles errores de registro que pueden distorsionar la media.</w:t>
      </w:r>
    </w:p>
    <w:p w:rsidR="00000000" w:rsidDel="00000000" w:rsidP="00000000" w:rsidRDefault="00000000" w:rsidRPr="00000000" w14:paraId="0000003B">
      <w:pPr>
        <w:spacing w:after="0" w:before="0" w:lineRule="auto"/>
        <w:rPr>
          <w:sz w:val="20"/>
          <w:szCs w:val="20"/>
        </w:rPr>
      </w:pPr>
      <w:r w:rsidDel="00000000" w:rsidR="00000000" w:rsidRPr="00000000">
        <w:rPr>
          <w:sz w:val="20"/>
          <w:szCs w:val="20"/>
          <w:rtl w:val="0"/>
        </w:rPr>
        <w:t xml:space="preserve">En ambos aglomerados la mediana real se mantiene relativamente estable entre 2016 y 2019, cae bruscamente en 2020–2021 por el impacto de la pandemia, y luego muestra una recuperación parcial hacia 2024–2025. Esta trayectoria representa mejor la evolución del poder adquisitivo que la media, especialmente en contextos con alta inflación.</w:t>
      </w:r>
    </w:p>
    <w:p w:rsidR="00000000" w:rsidDel="00000000" w:rsidP="00000000" w:rsidRDefault="00000000" w:rsidRPr="00000000" w14:paraId="0000003C">
      <w:pPr>
        <w:spacing w:after="0" w:before="0" w:lineRule="auto"/>
        <w:rPr>
          <w:sz w:val="20"/>
          <w:szCs w:val="20"/>
        </w:rPr>
      </w:pPr>
      <w:r w:rsidDel="00000000" w:rsidR="00000000" w:rsidRPr="00000000">
        <w:rPr>
          <w:rtl w:val="0"/>
        </w:rPr>
      </w:r>
    </w:p>
    <w:p w:rsidR="00000000" w:rsidDel="00000000" w:rsidP="00000000" w:rsidRDefault="00000000" w:rsidRPr="00000000" w14:paraId="0000003D">
      <w:pPr>
        <w:pStyle w:val="Heading2"/>
        <w:keepNext w:val="0"/>
        <w:keepLines w:val="0"/>
        <w:spacing w:after="0" w:before="0" w:lineRule="auto"/>
        <w:rPr>
          <w:b w:val="1"/>
          <w:bCs w:val="1"/>
          <w:sz w:val="26"/>
          <w:szCs w:val="26"/>
        </w:rPr>
      </w:pPr>
      <w:bookmarkStart w:colFirst="0" w:colLast="0" w:name="_74yp2yya1cs9" w:id="6"/>
      <w:bookmarkEnd w:id="6"/>
      <w:r w:rsidDel="00000000" w:rsidR="00000000" w:rsidRPr="00000000">
        <w:rPr>
          <w:b w:val="1"/>
          <w:bCs w:val="1"/>
          <w:sz w:val="26"/>
          <w:szCs w:val="26"/>
          <w:rtl w:val="0"/>
        </w:rPr>
        <w:t xml:space="preserve">1.5 Evolución trimestral de tasas laborales</w:t>
      </w:r>
    </w:p>
    <w:p w:rsidR="00000000" w:rsidDel="00000000" w:rsidP="00000000" w:rsidRDefault="00000000" w:rsidRPr="00000000" w14:paraId="0000003E">
      <w:pPr>
        <w:spacing w:after="0" w:before="0" w:lineRule="auto"/>
        <w:rPr>
          <w:sz w:val="20"/>
          <w:szCs w:val="20"/>
        </w:rPr>
      </w:pPr>
      <w:r w:rsidDel="00000000" w:rsidR="00000000" w:rsidRPr="00000000">
        <w:rPr>
          <w:sz w:val="20"/>
          <w:szCs w:val="20"/>
          <w:rtl w:val="0"/>
        </w:rPr>
        <w:t xml:space="preserve">Las tasas laborales muestran una estacionalidad clara a lo largo de los trimestres. Las variaciones más destacadas son:</w:t>
      </w:r>
    </w:p>
    <w:p w:rsidR="00000000" w:rsidDel="00000000" w:rsidP="00000000" w:rsidRDefault="00000000" w:rsidRPr="00000000" w14:paraId="0000003F">
      <w:pPr>
        <w:numPr>
          <w:ilvl w:val="0"/>
          <w:numId w:val="10"/>
        </w:numPr>
        <w:spacing w:after="0" w:before="0" w:lineRule="auto"/>
        <w:ind w:left="720" w:hanging="360"/>
        <w:rPr>
          <w:sz w:val="20"/>
          <w:szCs w:val="20"/>
        </w:rPr>
      </w:pPr>
      <w:r w:rsidDel="00000000" w:rsidR="00000000" w:rsidRPr="00000000">
        <w:rPr>
          <w:sz w:val="20"/>
          <w:szCs w:val="20"/>
          <w:rtl w:val="0"/>
        </w:rPr>
        <w:t xml:space="preserve">2020: caída de la actividad y el empleo debido al confinamiento, con un aumento excepcional de la desocupación.</w:t>
      </w:r>
    </w:p>
    <w:p w:rsidR="00000000" w:rsidDel="00000000" w:rsidP="00000000" w:rsidRDefault="00000000" w:rsidRPr="00000000" w14:paraId="00000040">
      <w:pPr>
        <w:numPr>
          <w:ilvl w:val="0"/>
          <w:numId w:val="10"/>
        </w:numPr>
        <w:spacing w:after="0" w:before="0" w:lineRule="auto"/>
        <w:ind w:left="720" w:hanging="360"/>
        <w:rPr>
          <w:sz w:val="20"/>
          <w:szCs w:val="20"/>
        </w:rPr>
      </w:pPr>
      <w:r w:rsidDel="00000000" w:rsidR="00000000" w:rsidRPr="00000000">
        <w:rPr>
          <w:sz w:val="20"/>
          <w:szCs w:val="20"/>
          <w:rtl w:val="0"/>
        </w:rPr>
        <w:t xml:space="preserve">2021–2022: recuperación progresiva, aunque no completamente simétrica entre ambos aglomerados.</w:t>
      </w:r>
    </w:p>
    <w:p w:rsidR="00000000" w:rsidDel="00000000" w:rsidP="00000000" w:rsidRDefault="00000000" w:rsidRPr="00000000" w14:paraId="00000041">
      <w:pPr>
        <w:numPr>
          <w:ilvl w:val="0"/>
          <w:numId w:val="10"/>
        </w:numPr>
        <w:spacing w:after="0" w:before="0" w:lineRule="auto"/>
        <w:ind w:left="720" w:hanging="360"/>
        <w:rPr>
          <w:sz w:val="20"/>
          <w:szCs w:val="20"/>
        </w:rPr>
      </w:pPr>
      <w:r w:rsidDel="00000000" w:rsidR="00000000" w:rsidRPr="00000000">
        <w:rPr>
          <w:sz w:val="20"/>
          <w:szCs w:val="20"/>
          <w:rtl w:val="0"/>
        </w:rPr>
        <w:t xml:space="preserve">2023–2025: estabilización en niveles superiores a los observados en 2016–2019.</w:t>
      </w:r>
    </w:p>
    <w:p w:rsidR="00000000" w:rsidDel="00000000" w:rsidP="00000000" w:rsidRDefault="00000000" w:rsidRPr="00000000" w14:paraId="00000042">
      <w:pPr>
        <w:spacing w:after="0" w:before="0" w:lineRule="auto"/>
        <w:rPr>
          <w:sz w:val="18"/>
          <w:szCs w:val="18"/>
        </w:rPr>
      </w:pPr>
      <w:r w:rsidDel="00000000" w:rsidR="00000000" w:rsidRPr="00000000">
        <w:rPr>
          <w:sz w:val="20"/>
          <w:szCs w:val="20"/>
          <w:rtl w:val="0"/>
        </w:rPr>
        <w:t xml:space="preserve">El patrón es consistente con los efectos de la pandemia sobre la EPH, donde la interrupción de actividades formales e informales alteró las mediciones habituales del mercado laboral</w:t>
      </w:r>
      <w:r w:rsidDel="00000000" w:rsidR="00000000" w:rsidRPr="00000000">
        <w:rPr>
          <w:rtl w:val="0"/>
        </w:rPr>
      </w:r>
    </w:p>
    <w:p w:rsidR="00000000" w:rsidDel="00000000" w:rsidP="00000000" w:rsidRDefault="00000000" w:rsidRPr="00000000" w14:paraId="00000043">
      <w:pPr>
        <w:spacing w:after="0" w:before="0" w:lineRule="auto"/>
        <w:jc w:val="center"/>
        <w:rPr>
          <w:b w:val="1"/>
          <w:bCs w:val="1"/>
          <w:sz w:val="32"/>
          <w:szCs w:val="32"/>
        </w:rPr>
      </w:pPr>
      <w:r w:rsidDel="00000000" w:rsidR="00000000" w:rsidRPr="00000000">
        <w:rPr>
          <w:b w:val="1"/>
          <w:bCs w:val="1"/>
          <w:sz w:val="32"/>
          <w:szCs w:val="32"/>
        </w:rPr>
        <w:drawing>
          <wp:inline distB="114300" distT="114300" distL="114300" distR="114300">
            <wp:extent cx="5340250" cy="2269117"/>
            <wp:effectExtent b="0" l="0" r="0" t="0"/>
            <wp:docPr id="2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340250" cy="226911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before="0" w:lineRule="auto"/>
        <w:jc w:val="center"/>
        <w:rPr>
          <w:b w:val="1"/>
          <w:bCs w:val="1"/>
          <w:sz w:val="32"/>
          <w:szCs w:val="32"/>
        </w:rPr>
      </w:pPr>
      <w:r w:rsidDel="00000000" w:rsidR="00000000" w:rsidRPr="00000000">
        <w:rPr>
          <w:b w:val="1"/>
          <w:bCs w:val="1"/>
          <w:sz w:val="32"/>
          <w:szCs w:val="32"/>
        </w:rPr>
        <w:drawing>
          <wp:inline distB="114300" distT="114300" distL="114300" distR="114300">
            <wp:extent cx="5038435" cy="2428271"/>
            <wp:effectExtent b="0" l="0" r="0" t="0"/>
            <wp:docPr id="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038435" cy="242827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before="0" w:lineRule="auto"/>
        <w:jc w:val="center"/>
        <w:rPr>
          <w:b w:val="1"/>
          <w:bCs w:val="1"/>
          <w:sz w:val="32"/>
          <w:szCs w:val="32"/>
        </w:rPr>
      </w:pPr>
      <w:r w:rsidDel="00000000" w:rsidR="00000000" w:rsidRPr="00000000">
        <w:rPr>
          <w:b w:val="1"/>
          <w:bCs w:val="1"/>
          <w:sz w:val="32"/>
          <w:szCs w:val="32"/>
        </w:rPr>
        <w:drawing>
          <wp:inline distB="114300" distT="114300" distL="114300" distR="114300">
            <wp:extent cx="5019385" cy="2369747"/>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019385" cy="236974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before="0" w:lineRule="auto"/>
        <w:jc w:val="left"/>
        <w:rPr>
          <w:b w:val="1"/>
          <w:bCs w:val="1"/>
          <w:sz w:val="32"/>
          <w:szCs w:val="32"/>
        </w:rPr>
      </w:pPr>
      <w:r w:rsidDel="00000000" w:rsidR="00000000" w:rsidRPr="00000000">
        <w:rPr>
          <w:b w:val="1"/>
          <w:bCs w:val="1"/>
          <w:sz w:val="32"/>
          <w:szCs w:val="32"/>
          <w:rtl w:val="0"/>
        </w:rPr>
        <w:t xml:space="preserve">Análisis multivariado</w:t>
      </w:r>
    </w:p>
    <w:p w:rsidR="00000000" w:rsidDel="00000000" w:rsidP="00000000" w:rsidRDefault="00000000" w:rsidRPr="00000000" w14:paraId="00000047">
      <w:pPr>
        <w:spacing w:after="0" w:before="0" w:lineRule="auto"/>
        <w:jc w:val="left"/>
        <w:rPr>
          <w:sz w:val="20"/>
          <w:szCs w:val="20"/>
        </w:rPr>
      </w:pPr>
      <w:r w:rsidDel="00000000" w:rsidR="00000000" w:rsidRPr="00000000">
        <w:rPr>
          <w:sz w:val="20"/>
          <w:szCs w:val="20"/>
          <w:rtl w:val="0"/>
        </w:rPr>
        <w:t xml:space="preserve">Nos permite observar cómo las variables socioeconómicas se relacionan entre sí y cómo afectan de manera diferencial a distintos grupos de la población. Para ello, se estudian las tasas laborales y los ingresos —nominales y reales— según tres dimensiones clave: sexo, grupo de edad y nivel educativo.</w:t>
      </w:r>
    </w:p>
    <w:p w:rsidR="00000000" w:rsidDel="00000000" w:rsidP="00000000" w:rsidRDefault="00000000" w:rsidRPr="00000000" w14:paraId="00000048">
      <w:pPr>
        <w:spacing w:after="0" w:before="0" w:lineRule="auto"/>
        <w:jc w:val="left"/>
        <w:rPr/>
      </w:pPr>
      <w:r w:rsidDel="00000000" w:rsidR="00000000" w:rsidRPr="00000000">
        <w:rPr>
          <w:rtl w:val="0"/>
        </w:rPr>
      </w:r>
    </w:p>
    <w:p w:rsidR="00000000" w:rsidDel="00000000" w:rsidP="00000000" w:rsidRDefault="00000000" w:rsidRPr="00000000" w14:paraId="00000049">
      <w:pPr>
        <w:spacing w:after="0" w:before="0" w:lineRule="auto"/>
        <w:jc w:val="left"/>
        <w:rPr>
          <w:b w:val="1"/>
          <w:bCs w:val="1"/>
          <w:sz w:val="26"/>
          <w:szCs w:val="26"/>
        </w:rPr>
      </w:pPr>
      <w:r w:rsidDel="00000000" w:rsidR="00000000" w:rsidRPr="00000000">
        <w:rPr>
          <w:b w:val="1"/>
          <w:bCs w:val="1"/>
          <w:sz w:val="26"/>
          <w:szCs w:val="26"/>
          <w:rtl w:val="0"/>
        </w:rPr>
        <w:t xml:space="preserve">2.1 Ingreso nominal promedio por sexo</w:t>
      </w:r>
    </w:p>
    <w:p w:rsidR="00000000" w:rsidDel="00000000" w:rsidP="00000000" w:rsidRDefault="00000000" w:rsidRPr="00000000" w14:paraId="0000004A">
      <w:pPr>
        <w:spacing w:after="0" w:before="0" w:lineRule="auto"/>
        <w:rPr>
          <w:sz w:val="20"/>
          <w:szCs w:val="20"/>
        </w:rPr>
      </w:pPr>
      <w:r w:rsidDel="00000000" w:rsidR="00000000" w:rsidRPr="00000000">
        <w:rPr>
          <w:sz w:val="20"/>
          <w:szCs w:val="20"/>
          <w:rtl w:val="0"/>
        </w:rPr>
        <w:t xml:space="preserve">En ambos aglomerados se observan diferencias sistemáticas entre varones y mujeres.</w:t>
      </w:r>
    </w:p>
    <w:p w:rsidR="00000000" w:rsidDel="00000000" w:rsidP="00000000" w:rsidRDefault="00000000" w:rsidRPr="00000000" w14:paraId="0000004B">
      <w:pPr>
        <w:spacing w:after="0" w:before="0" w:lineRule="auto"/>
        <w:jc w:val="left"/>
        <w:rPr>
          <w:sz w:val="20"/>
          <w:szCs w:val="20"/>
        </w:rPr>
      </w:pPr>
      <w:r w:rsidDel="00000000" w:rsidR="00000000" w:rsidRPr="00000000">
        <w:rPr>
          <w:sz w:val="20"/>
          <w:szCs w:val="20"/>
          <w:rtl w:val="0"/>
        </w:rPr>
        <w:t xml:space="preserve">Durante todo el período 2016–2025, los varones presentan ingresos nominales más altos que las mujeres, aunque ambas series se incrementan con fuerza a partir de 2022, acompañando el contexto inflacionario.</w:t>
      </w:r>
    </w:p>
    <w:p w:rsidR="00000000" w:rsidDel="00000000" w:rsidP="00000000" w:rsidRDefault="00000000" w:rsidRPr="00000000" w14:paraId="0000004C">
      <w:pPr>
        <w:spacing w:after="0" w:before="0" w:lineRule="auto"/>
        <w:jc w:val="left"/>
        <w:rPr>
          <w:sz w:val="20"/>
          <w:szCs w:val="20"/>
        </w:rPr>
      </w:pPr>
      <w:r w:rsidDel="00000000" w:rsidR="00000000" w:rsidRPr="00000000">
        <w:rPr>
          <w:rtl w:val="0"/>
        </w:rPr>
      </w:r>
    </w:p>
    <w:p w:rsidR="00000000" w:rsidDel="00000000" w:rsidP="00000000" w:rsidRDefault="00000000" w:rsidRPr="00000000" w14:paraId="0000004D">
      <w:pPr>
        <w:spacing w:after="0" w:before="0" w:lineRule="auto"/>
        <w:jc w:val="cente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2252289</wp:posOffset>
            </wp:positionH>
            <wp:positionV relativeFrom="paragraph">
              <wp:posOffset>114300</wp:posOffset>
            </wp:positionV>
            <wp:extent cx="4680000" cy="2293200"/>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680000" cy="2293200"/>
                    </a:xfrm>
                    <a:prstGeom prst="rect"/>
                    <a:ln/>
                  </pic:spPr>
                </pic:pic>
              </a:graphicData>
            </a:graphic>
          </wp:anchor>
        </w:drawing>
      </w:r>
    </w:p>
    <w:p w:rsidR="00000000" w:rsidDel="00000000" w:rsidP="00000000" w:rsidRDefault="00000000" w:rsidRPr="00000000" w14:paraId="0000004E">
      <w:pPr>
        <w:spacing w:after="0" w:before="0" w:lineRule="auto"/>
        <w:jc w:val="left"/>
        <w:rPr>
          <w:sz w:val="20"/>
          <w:szCs w:val="20"/>
        </w:rPr>
      </w:pPr>
      <w:r w:rsidDel="00000000" w:rsidR="00000000" w:rsidRPr="00000000">
        <w:rPr>
          <w:rtl w:val="0"/>
        </w:rPr>
      </w:r>
    </w:p>
    <w:p w:rsidR="00000000" w:rsidDel="00000000" w:rsidP="00000000" w:rsidRDefault="00000000" w:rsidRPr="00000000" w14:paraId="0000004F">
      <w:pPr>
        <w:spacing w:after="0" w:before="0" w:lineRule="auto"/>
        <w:jc w:val="left"/>
        <w:rPr>
          <w:b w:val="1"/>
          <w:bCs w:val="1"/>
          <w:sz w:val="20"/>
          <w:szCs w:val="20"/>
        </w:rPr>
      </w:pPr>
      <w:r w:rsidDel="00000000" w:rsidR="00000000" w:rsidRPr="00000000">
        <w:rPr>
          <w:b w:val="1"/>
          <w:bCs w:val="1"/>
          <w:sz w:val="20"/>
          <w:szCs w:val="20"/>
          <w:rtl w:val="0"/>
        </w:rPr>
        <w:t xml:space="preserve">Gran Jujuy</w:t>
      </w:r>
    </w:p>
    <w:p w:rsidR="00000000" w:rsidDel="00000000" w:rsidP="00000000" w:rsidRDefault="00000000" w:rsidRPr="00000000" w14:paraId="00000050">
      <w:pPr>
        <w:spacing w:after="0" w:before="0" w:lineRule="auto"/>
        <w:jc w:val="left"/>
        <w:rPr>
          <w:b w:val="1"/>
          <w:bCs w:val="1"/>
          <w:sz w:val="20"/>
          <w:szCs w:val="20"/>
        </w:rPr>
      </w:pPr>
      <w:r w:rsidDel="00000000" w:rsidR="00000000" w:rsidRPr="00000000">
        <w:rPr>
          <w:rtl w:val="0"/>
        </w:rPr>
      </w:r>
    </w:p>
    <w:p w:rsidR="00000000" w:rsidDel="00000000" w:rsidP="00000000" w:rsidRDefault="00000000" w:rsidRPr="00000000" w14:paraId="00000051">
      <w:pPr>
        <w:spacing w:after="0" w:before="0" w:lineRule="auto"/>
        <w:jc w:val="both"/>
        <w:rPr>
          <w:sz w:val="24"/>
          <w:szCs w:val="24"/>
        </w:rPr>
      </w:pPr>
      <w:r w:rsidDel="00000000" w:rsidR="00000000" w:rsidRPr="00000000">
        <w:rPr>
          <w:sz w:val="20"/>
          <w:szCs w:val="20"/>
          <w:rtl w:val="0"/>
        </w:rPr>
        <w:t xml:space="preserve">La brecha de género se mantiene relativamente estable hasta 2021, pero se amplía entre 2023 y 2025 debido al mayor ritmo de crecimiento de los ingresos masculinos.</w:t>
      </w:r>
      <w:r w:rsidDel="00000000" w:rsidR="00000000" w:rsidRPr="00000000">
        <w:rPr>
          <w:rtl w:val="0"/>
        </w:rPr>
      </w:r>
    </w:p>
    <w:p w:rsidR="00000000" w:rsidDel="00000000" w:rsidP="00000000" w:rsidRDefault="00000000" w:rsidRPr="00000000" w14:paraId="00000052">
      <w:pPr>
        <w:spacing w:after="0" w:before="0" w:lineRule="auto"/>
        <w:jc w:val="center"/>
        <w:rPr>
          <w:sz w:val="26"/>
          <w:szCs w:val="26"/>
        </w:rPr>
      </w:pPr>
      <w:r w:rsidDel="00000000" w:rsidR="00000000" w:rsidRPr="00000000">
        <w:rPr>
          <w:rtl w:val="0"/>
        </w:rPr>
      </w:r>
    </w:p>
    <w:p w:rsidR="00000000" w:rsidDel="00000000" w:rsidP="00000000" w:rsidRDefault="00000000" w:rsidRPr="00000000" w14:paraId="00000053">
      <w:pPr>
        <w:spacing w:after="0" w:before="0" w:lineRule="auto"/>
        <w:rPr>
          <w:sz w:val="20"/>
          <w:szCs w:val="20"/>
        </w:rPr>
      </w:pPr>
      <w:r w:rsidDel="00000000" w:rsidR="00000000" w:rsidRPr="00000000">
        <w:rPr>
          <w:rtl w:val="0"/>
        </w:rPr>
      </w:r>
    </w:p>
    <w:p w:rsidR="00000000" w:rsidDel="00000000" w:rsidP="00000000" w:rsidRDefault="00000000" w:rsidRPr="00000000" w14:paraId="00000054">
      <w:pPr>
        <w:spacing w:after="0" w:before="0" w:lineRule="auto"/>
        <w:rPr>
          <w:sz w:val="20"/>
          <w:szCs w:val="20"/>
        </w:rPr>
      </w:pPr>
      <w:r w:rsidDel="00000000" w:rsidR="00000000" w:rsidRPr="00000000">
        <w:rPr>
          <w:rtl w:val="0"/>
        </w:rPr>
      </w:r>
    </w:p>
    <w:p w:rsidR="00000000" w:rsidDel="00000000" w:rsidP="00000000" w:rsidRDefault="00000000" w:rsidRPr="00000000" w14:paraId="00000055">
      <w:pPr>
        <w:spacing w:after="0" w:before="0" w:lineRule="auto"/>
        <w:rPr>
          <w:sz w:val="20"/>
          <w:szCs w:val="20"/>
        </w:rPr>
      </w:pPr>
      <w:r w:rsidDel="00000000" w:rsidR="00000000" w:rsidRPr="00000000">
        <w:rPr>
          <w:rtl w:val="0"/>
        </w:rPr>
      </w:r>
    </w:p>
    <w:p w:rsidR="00000000" w:rsidDel="00000000" w:rsidP="00000000" w:rsidRDefault="00000000" w:rsidRPr="00000000" w14:paraId="00000056">
      <w:pPr>
        <w:spacing w:after="0" w:before="0" w:lineRule="auto"/>
        <w:rPr>
          <w:sz w:val="20"/>
          <w:szCs w:val="20"/>
        </w:rPr>
      </w:pPr>
      <w:r w:rsidDel="00000000" w:rsidR="00000000" w:rsidRPr="00000000">
        <w:rPr>
          <w:rtl w:val="0"/>
        </w:rPr>
      </w:r>
    </w:p>
    <w:p w:rsidR="00000000" w:rsidDel="00000000" w:rsidP="00000000" w:rsidRDefault="00000000" w:rsidRPr="00000000" w14:paraId="00000057">
      <w:pPr>
        <w:spacing w:after="0" w:before="0" w:lineRule="auto"/>
        <w:rPr>
          <w:sz w:val="20"/>
          <w:szCs w:val="20"/>
        </w:rPr>
      </w:pPr>
      <w:r w:rsidDel="00000000" w:rsidR="00000000" w:rsidRPr="00000000">
        <w:rPr>
          <w:rtl w:val="0"/>
        </w:rPr>
      </w:r>
    </w:p>
    <w:p w:rsidR="00000000" w:rsidDel="00000000" w:rsidP="00000000" w:rsidRDefault="00000000" w:rsidRPr="00000000" w14:paraId="00000058">
      <w:pPr>
        <w:spacing w:after="0" w:before="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680000" cy="2340000"/>
            <wp:effectExtent b="0" l="0" r="0" t="0"/>
            <wp:wrapSquare wrapText="bothSides" distB="114300" distT="114300" distL="114300" distR="11430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680000" cy="2340000"/>
                    </a:xfrm>
                    <a:prstGeom prst="rect"/>
                    <a:ln/>
                  </pic:spPr>
                </pic:pic>
              </a:graphicData>
            </a:graphic>
          </wp:anchor>
        </w:drawing>
      </w:r>
    </w:p>
    <w:p w:rsidR="00000000" w:rsidDel="00000000" w:rsidP="00000000" w:rsidRDefault="00000000" w:rsidRPr="00000000" w14:paraId="00000059">
      <w:pPr>
        <w:spacing w:after="0" w:before="0" w:lineRule="auto"/>
        <w:rPr>
          <w:b w:val="1"/>
          <w:bCs w:val="1"/>
          <w:sz w:val="20"/>
          <w:szCs w:val="20"/>
        </w:rPr>
      </w:pPr>
      <w:r w:rsidDel="00000000" w:rsidR="00000000" w:rsidRPr="00000000">
        <w:rPr>
          <w:b w:val="1"/>
          <w:bCs w:val="1"/>
          <w:sz w:val="20"/>
          <w:szCs w:val="20"/>
          <w:rtl w:val="0"/>
        </w:rPr>
        <w:t xml:space="preserve">Mar del Plata</w:t>
      </w:r>
    </w:p>
    <w:p w:rsidR="00000000" w:rsidDel="00000000" w:rsidP="00000000" w:rsidRDefault="00000000" w:rsidRPr="00000000" w14:paraId="0000005A">
      <w:pPr>
        <w:spacing w:after="0" w:before="0" w:lineRule="auto"/>
        <w:rPr>
          <w:b w:val="1"/>
          <w:bCs w:val="1"/>
          <w:sz w:val="20"/>
          <w:szCs w:val="20"/>
        </w:rPr>
      </w:pPr>
      <w:r w:rsidDel="00000000" w:rsidR="00000000" w:rsidRPr="00000000">
        <w:rPr>
          <w:rtl w:val="0"/>
        </w:rPr>
      </w:r>
    </w:p>
    <w:p w:rsidR="00000000" w:rsidDel="00000000" w:rsidP="00000000" w:rsidRDefault="00000000" w:rsidRPr="00000000" w14:paraId="0000005B">
      <w:pPr>
        <w:spacing w:after="0" w:before="0" w:lineRule="auto"/>
        <w:jc w:val="both"/>
        <w:rPr>
          <w:sz w:val="20"/>
          <w:szCs w:val="20"/>
        </w:rPr>
      </w:pPr>
      <w:r w:rsidDel="00000000" w:rsidR="00000000" w:rsidRPr="00000000">
        <w:rPr>
          <w:sz w:val="20"/>
          <w:szCs w:val="20"/>
          <w:rtl w:val="0"/>
        </w:rPr>
        <w:t xml:space="preserve">Presenta una brecha más marcada en los últimos años del período, especialmente en 2024–2025, donde el ingreso de los varones crece con mayor velocidad.</w:t>
      </w:r>
    </w:p>
    <w:p w:rsidR="00000000" w:rsidDel="00000000" w:rsidP="00000000" w:rsidRDefault="00000000" w:rsidRPr="00000000" w14:paraId="0000005C">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5D">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5E">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5F">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60">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61">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62">
      <w:pPr>
        <w:spacing w:after="0" w:before="0" w:lineRule="auto"/>
        <w:rPr>
          <w:b w:val="1"/>
          <w:bCs w:val="1"/>
          <w:sz w:val="26"/>
          <w:szCs w:val="26"/>
        </w:rPr>
      </w:pPr>
      <w:r w:rsidDel="00000000" w:rsidR="00000000" w:rsidRPr="00000000">
        <w:rPr>
          <w:b w:val="1"/>
          <w:bCs w:val="1"/>
          <w:sz w:val="26"/>
          <w:szCs w:val="26"/>
          <w:rtl w:val="0"/>
        </w:rPr>
        <w:t xml:space="preserve">2.2 Ingreso nominal promedio por grupo de edad</w:t>
      </w:r>
    </w:p>
    <w:p w:rsidR="00000000" w:rsidDel="00000000" w:rsidP="00000000" w:rsidRDefault="00000000" w:rsidRPr="00000000" w14:paraId="00000063">
      <w:pPr>
        <w:spacing w:after="0" w:before="0" w:lineRule="auto"/>
        <w:rPr>
          <w:sz w:val="20"/>
          <w:szCs w:val="20"/>
        </w:rPr>
      </w:pPr>
      <w:r w:rsidDel="00000000" w:rsidR="00000000" w:rsidRPr="00000000">
        <w:rPr>
          <w:sz w:val="20"/>
          <w:szCs w:val="20"/>
          <w:rtl w:val="0"/>
        </w:rPr>
        <w:t xml:space="preserve">Los ingresos muestran una clara asociación con la edad: los “adultos” y “adultos mayores” presentan ingresos promedio más elevados, mientras que los jóvenes tienen los valores más bajos. Esto es consistente con trayectorias laborales más largas y estabilidad ocupacional.</w:t>
      </w:r>
    </w:p>
    <w:p w:rsidR="00000000" w:rsidDel="00000000" w:rsidP="00000000" w:rsidRDefault="00000000" w:rsidRPr="00000000" w14:paraId="00000064">
      <w:pPr>
        <w:spacing w:after="0" w:before="0" w:lineRule="auto"/>
        <w:rPr>
          <w:sz w:val="20"/>
          <w:szCs w:val="20"/>
        </w:rPr>
      </w:pPr>
      <w:r w:rsidDel="00000000" w:rsidR="00000000" w:rsidRPr="00000000">
        <w:rPr>
          <w:rtl w:val="0"/>
        </w:rPr>
      </w:r>
    </w:p>
    <w:p w:rsidR="00000000" w:rsidDel="00000000" w:rsidP="00000000" w:rsidRDefault="00000000" w:rsidRPr="00000000" w14:paraId="00000065">
      <w:pPr>
        <w:spacing w:after="0" w:before="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261677</wp:posOffset>
            </wp:positionV>
            <wp:extent cx="4680000" cy="2340000"/>
            <wp:effectExtent b="0" l="0" r="0" t="0"/>
            <wp:wrapSquare wrapText="bothSides" distB="114300" distT="114300" distL="114300" distR="114300"/>
            <wp:docPr id="2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680000" cy="2340000"/>
                    </a:xfrm>
                    <a:prstGeom prst="rect"/>
                    <a:ln/>
                  </pic:spPr>
                </pic:pic>
              </a:graphicData>
            </a:graphic>
          </wp:anchor>
        </w:drawing>
      </w:r>
    </w:p>
    <w:p w:rsidR="00000000" w:rsidDel="00000000" w:rsidP="00000000" w:rsidRDefault="00000000" w:rsidRPr="00000000" w14:paraId="00000066">
      <w:pPr>
        <w:spacing w:after="0" w:before="0" w:lineRule="auto"/>
        <w:jc w:val="both"/>
        <w:rPr>
          <w:b w:val="1"/>
          <w:bCs w:val="1"/>
          <w:sz w:val="20"/>
          <w:szCs w:val="20"/>
        </w:rPr>
      </w:pPr>
      <w:r w:rsidDel="00000000" w:rsidR="00000000" w:rsidRPr="00000000">
        <w:rPr>
          <w:rtl w:val="0"/>
        </w:rPr>
      </w:r>
    </w:p>
    <w:p w:rsidR="00000000" w:rsidDel="00000000" w:rsidP="00000000" w:rsidRDefault="00000000" w:rsidRPr="00000000" w14:paraId="00000067">
      <w:pPr>
        <w:spacing w:after="0" w:before="0" w:lineRule="auto"/>
        <w:jc w:val="both"/>
        <w:rPr>
          <w:b w:val="1"/>
          <w:bCs w:val="1"/>
          <w:sz w:val="20"/>
          <w:szCs w:val="20"/>
        </w:rPr>
      </w:pPr>
      <w:r w:rsidDel="00000000" w:rsidR="00000000" w:rsidRPr="00000000">
        <w:rPr>
          <w:rtl w:val="0"/>
        </w:rPr>
      </w:r>
    </w:p>
    <w:p w:rsidR="00000000" w:rsidDel="00000000" w:rsidP="00000000" w:rsidRDefault="00000000" w:rsidRPr="00000000" w14:paraId="00000068">
      <w:pPr>
        <w:spacing w:after="0" w:before="0" w:lineRule="auto"/>
        <w:jc w:val="both"/>
        <w:rPr>
          <w:b w:val="1"/>
          <w:bCs w:val="1"/>
          <w:sz w:val="20"/>
          <w:szCs w:val="20"/>
        </w:rPr>
      </w:pPr>
      <w:r w:rsidDel="00000000" w:rsidR="00000000" w:rsidRPr="00000000">
        <w:rPr>
          <w:rtl w:val="0"/>
        </w:rPr>
      </w:r>
    </w:p>
    <w:p w:rsidR="00000000" w:rsidDel="00000000" w:rsidP="00000000" w:rsidRDefault="00000000" w:rsidRPr="00000000" w14:paraId="00000069">
      <w:pPr>
        <w:spacing w:after="0" w:before="0" w:lineRule="auto"/>
        <w:jc w:val="both"/>
        <w:rPr>
          <w:sz w:val="20"/>
          <w:szCs w:val="20"/>
        </w:rPr>
      </w:pPr>
      <w:r w:rsidDel="00000000" w:rsidR="00000000" w:rsidRPr="00000000">
        <w:rPr>
          <w:b w:val="1"/>
          <w:bCs w:val="1"/>
          <w:sz w:val="20"/>
          <w:szCs w:val="20"/>
          <w:rtl w:val="0"/>
        </w:rPr>
        <w:t xml:space="preserve">Gran Jujuy</w:t>
      </w:r>
      <w:r w:rsidDel="00000000" w:rsidR="00000000" w:rsidRPr="00000000">
        <w:rPr>
          <w:sz w:val="20"/>
          <w:szCs w:val="20"/>
          <w:rtl w:val="0"/>
        </w:rPr>
        <w:t xml:space="preserve">:</w:t>
      </w:r>
    </w:p>
    <w:p w:rsidR="00000000" w:rsidDel="00000000" w:rsidP="00000000" w:rsidRDefault="00000000" w:rsidRPr="00000000" w14:paraId="0000006A">
      <w:pPr>
        <w:spacing w:after="0" w:before="0" w:lineRule="auto"/>
        <w:jc w:val="both"/>
        <w:rPr>
          <w:sz w:val="20"/>
          <w:szCs w:val="20"/>
        </w:rPr>
      </w:pPr>
      <w:r w:rsidDel="00000000" w:rsidR="00000000" w:rsidRPr="00000000">
        <w:rPr>
          <w:rtl w:val="0"/>
        </w:rPr>
      </w:r>
    </w:p>
    <w:p w:rsidR="00000000" w:rsidDel="00000000" w:rsidP="00000000" w:rsidRDefault="00000000" w:rsidRPr="00000000" w14:paraId="0000006B">
      <w:pPr>
        <w:spacing w:after="0" w:before="0" w:lineRule="auto"/>
        <w:jc w:val="both"/>
        <w:rPr>
          <w:sz w:val="24"/>
          <w:szCs w:val="24"/>
        </w:rPr>
      </w:pPr>
      <w:r w:rsidDel="00000000" w:rsidR="00000000" w:rsidRPr="00000000">
        <w:rPr>
          <w:sz w:val="20"/>
          <w:szCs w:val="20"/>
          <w:rtl w:val="0"/>
        </w:rPr>
        <w:t xml:space="preserve">La distancia entre grupos se amplía notablemente a partir de 2022. Los jóvenes presentan un crecimiento más moderado.</w:t>
      </w:r>
      <w:r w:rsidDel="00000000" w:rsidR="00000000" w:rsidRPr="00000000">
        <w:rPr>
          <w:rtl w:val="0"/>
        </w:rPr>
      </w:r>
    </w:p>
    <w:p w:rsidR="00000000" w:rsidDel="00000000" w:rsidP="00000000" w:rsidRDefault="00000000" w:rsidRPr="00000000" w14:paraId="0000006C">
      <w:pPr>
        <w:spacing w:after="0" w:before="0" w:lineRule="auto"/>
        <w:jc w:val="center"/>
        <w:rPr>
          <w:sz w:val="26"/>
          <w:szCs w:val="26"/>
        </w:rPr>
      </w:pPr>
      <w:r w:rsidDel="00000000" w:rsidR="00000000" w:rsidRPr="00000000">
        <w:rPr>
          <w:rtl w:val="0"/>
        </w:rPr>
      </w:r>
    </w:p>
    <w:p w:rsidR="00000000" w:rsidDel="00000000" w:rsidP="00000000" w:rsidRDefault="00000000" w:rsidRPr="00000000" w14:paraId="0000006D">
      <w:pPr>
        <w:spacing w:after="0" w:before="0" w:lineRule="auto"/>
        <w:jc w:val="center"/>
        <w:rPr>
          <w:sz w:val="26"/>
          <w:szCs w:val="26"/>
        </w:rPr>
      </w:pPr>
      <w:r w:rsidDel="00000000" w:rsidR="00000000" w:rsidRPr="00000000">
        <w:rPr>
          <w:rtl w:val="0"/>
        </w:rPr>
      </w:r>
    </w:p>
    <w:p w:rsidR="00000000" w:rsidDel="00000000" w:rsidP="00000000" w:rsidRDefault="00000000" w:rsidRPr="00000000" w14:paraId="0000006E">
      <w:pPr>
        <w:spacing w:after="0" w:before="0" w:lineRule="auto"/>
        <w:jc w:val="center"/>
        <w:rPr>
          <w:sz w:val="26"/>
          <w:szCs w:val="26"/>
        </w:rPr>
      </w:pPr>
      <w:r w:rsidDel="00000000" w:rsidR="00000000" w:rsidRPr="00000000">
        <w:rPr>
          <w:rtl w:val="0"/>
        </w:rPr>
      </w:r>
    </w:p>
    <w:p w:rsidR="00000000" w:rsidDel="00000000" w:rsidP="00000000" w:rsidRDefault="00000000" w:rsidRPr="00000000" w14:paraId="0000006F">
      <w:pPr>
        <w:spacing w:after="0" w:before="0" w:lineRule="auto"/>
        <w:jc w:val="center"/>
        <w:rPr>
          <w:sz w:val="26"/>
          <w:szCs w:val="26"/>
        </w:rPr>
      </w:pPr>
      <w:r w:rsidDel="00000000" w:rsidR="00000000" w:rsidRPr="00000000">
        <w:rPr>
          <w:rtl w:val="0"/>
        </w:rPr>
      </w:r>
    </w:p>
    <w:p w:rsidR="00000000" w:rsidDel="00000000" w:rsidP="00000000" w:rsidRDefault="00000000" w:rsidRPr="00000000" w14:paraId="00000070">
      <w:pPr>
        <w:spacing w:after="0" w:before="0" w:lineRule="auto"/>
        <w:jc w:val="left"/>
        <w:rPr>
          <w:sz w:val="26"/>
          <w:szCs w:val="26"/>
        </w:rPr>
      </w:pPr>
      <w:r w:rsidDel="00000000" w:rsidR="00000000" w:rsidRPr="00000000">
        <w:rPr>
          <w:rtl w:val="0"/>
        </w:rPr>
      </w:r>
    </w:p>
    <w:p w:rsidR="00000000" w:rsidDel="00000000" w:rsidP="00000000" w:rsidRDefault="00000000" w:rsidRPr="00000000" w14:paraId="00000071">
      <w:pPr>
        <w:spacing w:after="0" w:before="0" w:lineRule="auto"/>
        <w:rPr>
          <w:sz w:val="20"/>
          <w:szCs w:val="20"/>
        </w:rPr>
      </w:pPr>
      <w:r w:rsidDel="00000000" w:rsidR="00000000" w:rsidRPr="00000000">
        <w:rPr>
          <w:rtl w:val="0"/>
        </w:rPr>
      </w:r>
    </w:p>
    <w:p w:rsidR="00000000" w:rsidDel="00000000" w:rsidP="00000000" w:rsidRDefault="00000000" w:rsidRPr="00000000" w14:paraId="00000072">
      <w:pPr>
        <w:spacing w:after="0" w:before="0" w:lineRule="auto"/>
        <w:jc w:val="both"/>
        <w:rPr>
          <w:b w:val="1"/>
          <w:bCs w:val="1"/>
          <w:sz w:val="20"/>
          <w:szCs w:val="20"/>
        </w:rPr>
      </w:pPr>
      <w:r w:rsidDel="00000000" w:rsidR="00000000" w:rsidRPr="00000000">
        <w:rPr>
          <w:rtl w:val="0"/>
        </w:rPr>
      </w:r>
    </w:p>
    <w:p w:rsidR="00000000" w:rsidDel="00000000" w:rsidP="00000000" w:rsidRDefault="00000000" w:rsidRPr="00000000" w14:paraId="00000073">
      <w:pPr>
        <w:spacing w:after="0" w:before="0" w:lineRule="auto"/>
        <w:jc w:val="both"/>
        <w:rPr>
          <w:b w:val="1"/>
          <w:bCs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114300</wp:posOffset>
            </wp:positionV>
            <wp:extent cx="4680000" cy="2322406"/>
            <wp:effectExtent b="0" l="0" r="0" t="0"/>
            <wp:wrapSquare wrapText="bothSides" distB="114300" distT="114300" distL="114300" distR="11430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680000" cy="2322406"/>
                    </a:xfrm>
                    <a:prstGeom prst="rect"/>
                    <a:ln/>
                  </pic:spPr>
                </pic:pic>
              </a:graphicData>
            </a:graphic>
          </wp:anchor>
        </w:drawing>
      </w:r>
    </w:p>
    <w:p w:rsidR="00000000" w:rsidDel="00000000" w:rsidP="00000000" w:rsidRDefault="00000000" w:rsidRPr="00000000" w14:paraId="00000074">
      <w:pPr>
        <w:spacing w:after="0" w:before="0" w:lineRule="auto"/>
        <w:jc w:val="both"/>
        <w:rPr>
          <w:sz w:val="20"/>
          <w:szCs w:val="20"/>
        </w:rPr>
      </w:pPr>
      <w:r w:rsidDel="00000000" w:rsidR="00000000" w:rsidRPr="00000000">
        <w:rPr>
          <w:b w:val="1"/>
          <w:bCs w:val="1"/>
          <w:sz w:val="20"/>
          <w:szCs w:val="20"/>
          <w:rtl w:val="0"/>
        </w:rPr>
        <w:t xml:space="preserve">Mar del Plata</w:t>
      </w:r>
      <w:r w:rsidDel="00000000" w:rsidR="00000000" w:rsidRPr="00000000">
        <w:rPr>
          <w:sz w:val="20"/>
          <w:szCs w:val="20"/>
          <w:rtl w:val="0"/>
        </w:rPr>
        <w:t xml:space="preserve">:</w:t>
      </w:r>
    </w:p>
    <w:p w:rsidR="00000000" w:rsidDel="00000000" w:rsidP="00000000" w:rsidRDefault="00000000" w:rsidRPr="00000000" w14:paraId="00000075">
      <w:pPr>
        <w:spacing w:after="0" w:before="0" w:lineRule="auto"/>
        <w:jc w:val="both"/>
        <w:rPr>
          <w:sz w:val="20"/>
          <w:szCs w:val="20"/>
        </w:rPr>
      </w:pPr>
      <w:r w:rsidDel="00000000" w:rsidR="00000000" w:rsidRPr="00000000">
        <w:rPr>
          <w:rtl w:val="0"/>
        </w:rPr>
      </w:r>
    </w:p>
    <w:p w:rsidR="00000000" w:rsidDel="00000000" w:rsidP="00000000" w:rsidRDefault="00000000" w:rsidRPr="00000000" w14:paraId="00000076">
      <w:pPr>
        <w:spacing w:after="0" w:before="0" w:lineRule="auto"/>
        <w:jc w:val="both"/>
        <w:rPr>
          <w:sz w:val="20"/>
          <w:szCs w:val="20"/>
        </w:rPr>
      </w:pPr>
      <w:r w:rsidDel="00000000" w:rsidR="00000000" w:rsidRPr="00000000">
        <w:rPr>
          <w:sz w:val="20"/>
          <w:szCs w:val="20"/>
          <w:rtl w:val="0"/>
        </w:rPr>
        <w:t xml:space="preserve">El grupo de mayores registra el salto más pronunciado hacia 2024–2025; la brecha con los jóvenes se vuelve más marcada.</w:t>
      </w:r>
    </w:p>
    <w:p w:rsidR="00000000" w:rsidDel="00000000" w:rsidP="00000000" w:rsidRDefault="00000000" w:rsidRPr="00000000" w14:paraId="00000077">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78">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79">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7A">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7B">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7C">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7D">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7E">
      <w:pPr>
        <w:spacing w:after="0" w:before="0" w:lineRule="auto"/>
        <w:rPr>
          <w:b w:val="1"/>
          <w:bCs w:val="1"/>
          <w:sz w:val="26"/>
          <w:szCs w:val="26"/>
        </w:rPr>
      </w:pPr>
      <w:r w:rsidDel="00000000" w:rsidR="00000000" w:rsidRPr="00000000">
        <w:rPr>
          <w:rtl w:val="0"/>
        </w:rPr>
      </w:r>
    </w:p>
    <w:p w:rsidR="00000000" w:rsidDel="00000000" w:rsidP="00000000" w:rsidRDefault="00000000" w:rsidRPr="00000000" w14:paraId="0000007F">
      <w:pPr>
        <w:spacing w:after="0" w:before="0" w:lineRule="auto"/>
        <w:rPr>
          <w:b w:val="1"/>
          <w:bCs w:val="1"/>
          <w:sz w:val="26"/>
          <w:szCs w:val="26"/>
        </w:rPr>
      </w:pPr>
      <w:r w:rsidDel="00000000" w:rsidR="00000000" w:rsidRPr="00000000">
        <w:rPr>
          <w:b w:val="1"/>
          <w:bCs w:val="1"/>
          <w:sz w:val="26"/>
          <w:szCs w:val="26"/>
          <w:rtl w:val="0"/>
        </w:rPr>
        <w:t xml:space="preserve">2.3 Ingreso nominal promedio por nivel educativo</w:t>
      </w:r>
    </w:p>
    <w:p w:rsidR="00000000" w:rsidDel="00000000" w:rsidP="00000000" w:rsidRDefault="00000000" w:rsidRPr="00000000" w14:paraId="00000080">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-29803</wp:posOffset>
            </wp:positionH>
            <wp:positionV relativeFrom="paragraph">
              <wp:posOffset>257175</wp:posOffset>
            </wp:positionV>
            <wp:extent cx="4248000" cy="2091818"/>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248000" cy="2091818"/>
                    </a:xfrm>
                    <a:prstGeom prst="rect"/>
                    <a:ln/>
                  </pic:spPr>
                </pic:pic>
              </a:graphicData>
            </a:graphic>
          </wp:anchor>
        </w:drawing>
      </w:r>
    </w:p>
    <w:p w:rsidR="00000000" w:rsidDel="00000000" w:rsidP="00000000" w:rsidRDefault="00000000" w:rsidRPr="00000000" w14:paraId="00000081">
      <w:pPr>
        <w:jc w:val="center"/>
        <w:rPr>
          <w:b w:val="1"/>
          <w:bCs w:val="1"/>
          <w:sz w:val="26"/>
          <w:szCs w:val="26"/>
        </w:rPr>
      </w:pPr>
      <w:r w:rsidDel="00000000" w:rsidR="00000000" w:rsidRPr="00000000">
        <w:rPr>
          <w:rtl w:val="0"/>
        </w:rPr>
      </w:r>
    </w:p>
    <w:p w:rsidR="00000000" w:rsidDel="00000000" w:rsidP="00000000" w:rsidRDefault="00000000" w:rsidRPr="00000000" w14:paraId="00000082">
      <w:pPr>
        <w:jc w:val="both"/>
        <w:rPr>
          <w:sz w:val="20"/>
          <w:szCs w:val="20"/>
        </w:rPr>
      </w:pPr>
      <w:r w:rsidDel="00000000" w:rsidR="00000000" w:rsidRPr="00000000">
        <w:rPr>
          <w:sz w:val="20"/>
          <w:szCs w:val="20"/>
          <w:rtl w:val="0"/>
        </w:rPr>
        <w:t xml:space="preserve">El nivel educativo es uno de los factores más determinantes del ingreso.</w:t>
      </w:r>
    </w:p>
    <w:p w:rsidR="00000000" w:rsidDel="00000000" w:rsidP="00000000" w:rsidRDefault="00000000" w:rsidRPr="00000000" w14:paraId="00000083">
      <w:pPr>
        <w:jc w:val="both"/>
        <w:rPr>
          <w:sz w:val="20"/>
          <w:szCs w:val="20"/>
        </w:rPr>
      </w:pPr>
      <w:r w:rsidDel="00000000" w:rsidR="00000000" w:rsidRPr="00000000">
        <w:rPr>
          <w:rtl w:val="0"/>
        </w:rPr>
      </w:r>
    </w:p>
    <w:p w:rsidR="00000000" w:rsidDel="00000000" w:rsidP="00000000" w:rsidRDefault="00000000" w:rsidRPr="00000000" w14:paraId="00000084">
      <w:pPr>
        <w:jc w:val="both"/>
        <w:rPr>
          <w:sz w:val="20"/>
          <w:szCs w:val="20"/>
        </w:rPr>
      </w:pPr>
      <w:r w:rsidDel="00000000" w:rsidR="00000000" w:rsidRPr="00000000">
        <w:rPr>
          <w:sz w:val="20"/>
          <w:szCs w:val="20"/>
          <w:rtl w:val="0"/>
        </w:rPr>
        <w:t xml:space="preserve">Las personas con </w:t>
      </w:r>
      <w:r w:rsidDel="00000000" w:rsidR="00000000" w:rsidRPr="00000000">
        <w:rPr>
          <w:b w:val="1"/>
          <w:bCs w:val="1"/>
          <w:sz w:val="20"/>
          <w:szCs w:val="20"/>
          <w:rtl w:val="0"/>
        </w:rPr>
        <w:t xml:space="preserve">educación superior completa</w:t>
      </w:r>
      <w:r w:rsidDel="00000000" w:rsidR="00000000" w:rsidRPr="00000000">
        <w:rPr>
          <w:sz w:val="20"/>
          <w:szCs w:val="20"/>
          <w:rtl w:val="0"/>
        </w:rPr>
        <w:t xml:space="preserve"> registran ingresos que duplican o triplican a quienes tienen educación básica o incompleta.</w:t>
      </w:r>
    </w:p>
    <w:p w:rsidR="00000000" w:rsidDel="00000000" w:rsidP="00000000" w:rsidRDefault="00000000" w:rsidRPr="00000000" w14:paraId="00000085">
      <w:pPr>
        <w:jc w:val="both"/>
        <w:rPr>
          <w:sz w:val="20"/>
          <w:szCs w:val="20"/>
        </w:rPr>
      </w:pPr>
      <w:r w:rsidDel="00000000" w:rsidR="00000000" w:rsidRPr="00000000">
        <w:rPr>
          <w:rtl w:val="0"/>
        </w:rPr>
      </w:r>
    </w:p>
    <w:p w:rsidR="00000000" w:rsidDel="00000000" w:rsidP="00000000" w:rsidRDefault="00000000" w:rsidRPr="00000000" w14:paraId="00000086">
      <w:pPr>
        <w:jc w:val="both"/>
        <w:rPr>
          <w:sz w:val="20"/>
          <w:szCs w:val="20"/>
        </w:rPr>
      </w:pPr>
      <w:r w:rsidDel="00000000" w:rsidR="00000000" w:rsidRPr="00000000">
        <w:rPr>
          <w:sz w:val="20"/>
          <w:szCs w:val="20"/>
          <w:rtl w:val="0"/>
        </w:rPr>
        <w:t xml:space="preserve">Entre 2016 y 2021 las diferencias se mantienen estables, pero desde 2022 la brecha se amplía por completo: </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581025</wp:posOffset>
            </wp:positionV>
            <wp:extent cx="4248150" cy="2109152"/>
            <wp:effectExtent b="0" l="0" r="0" t="0"/>
            <wp:wrapSquare wrapText="bothSides" distB="114300" distT="114300" distL="114300" distR="114300"/>
            <wp:docPr id="25"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248150" cy="2109152"/>
                    </a:xfrm>
                    <a:prstGeom prst="rect"/>
                    <a:ln/>
                  </pic:spPr>
                </pic:pic>
              </a:graphicData>
            </a:graphic>
          </wp:anchor>
        </w:drawing>
      </w:r>
    </w:p>
    <w:p w:rsidR="00000000" w:rsidDel="00000000" w:rsidP="00000000" w:rsidRDefault="00000000" w:rsidRPr="00000000" w14:paraId="00000087">
      <w:pPr>
        <w:jc w:val="both"/>
        <w:rPr>
          <w:sz w:val="20"/>
          <w:szCs w:val="20"/>
        </w:rPr>
      </w:pPr>
      <w:r w:rsidDel="00000000" w:rsidR="00000000" w:rsidRPr="00000000">
        <w:rPr>
          <w:rtl w:val="0"/>
        </w:rPr>
      </w:r>
    </w:p>
    <w:p w:rsidR="00000000" w:rsidDel="00000000" w:rsidP="00000000" w:rsidRDefault="00000000" w:rsidRPr="00000000" w14:paraId="00000088">
      <w:pPr>
        <w:jc w:val="both"/>
        <w:rPr>
          <w:sz w:val="20"/>
          <w:szCs w:val="20"/>
        </w:rPr>
      </w:pPr>
      <w:r w:rsidDel="00000000" w:rsidR="00000000" w:rsidRPr="00000000">
        <w:rPr>
          <w:sz w:val="20"/>
          <w:szCs w:val="20"/>
          <w:rtl w:val="0"/>
        </w:rPr>
        <w:t xml:space="preserve">Los salarios de personas con estudios superiores crecen más rápido que los de niveles bajos. Esto evidencia la fuerte segmentación educativa del mercado laboral.</w:t>
      </w:r>
    </w:p>
    <w:p w:rsidR="00000000" w:rsidDel="00000000" w:rsidP="00000000" w:rsidRDefault="00000000" w:rsidRPr="00000000" w14:paraId="00000089">
      <w:pPr>
        <w:rPr>
          <w:b w:val="1"/>
          <w:bCs w:val="1"/>
          <w:sz w:val="26"/>
          <w:szCs w:val="26"/>
        </w:rPr>
      </w:pPr>
      <w:r w:rsidDel="00000000" w:rsidR="00000000" w:rsidRPr="00000000">
        <w:rPr>
          <w:rtl w:val="0"/>
        </w:rPr>
      </w:r>
    </w:p>
    <w:p w:rsidR="00000000" w:rsidDel="00000000" w:rsidP="00000000" w:rsidRDefault="00000000" w:rsidRPr="00000000" w14:paraId="0000008A">
      <w:pPr>
        <w:rPr>
          <w:b w:val="1"/>
          <w:bCs w:val="1"/>
          <w:sz w:val="26"/>
          <w:szCs w:val="26"/>
        </w:rPr>
      </w:pPr>
      <w:r w:rsidDel="00000000" w:rsidR="00000000" w:rsidRPr="00000000">
        <w:rPr>
          <w:rtl w:val="0"/>
        </w:rPr>
      </w:r>
    </w:p>
    <w:p w:rsidR="00000000" w:rsidDel="00000000" w:rsidP="00000000" w:rsidRDefault="00000000" w:rsidRPr="00000000" w14:paraId="0000008B">
      <w:pPr>
        <w:rPr>
          <w:b w:val="1"/>
          <w:bCs w:val="1"/>
          <w:sz w:val="26"/>
          <w:szCs w:val="26"/>
        </w:rPr>
      </w:pPr>
      <w:r w:rsidDel="00000000" w:rsidR="00000000" w:rsidRPr="00000000">
        <w:rPr>
          <w:rtl w:val="0"/>
        </w:rPr>
      </w:r>
    </w:p>
    <w:p w:rsidR="00000000" w:rsidDel="00000000" w:rsidP="00000000" w:rsidRDefault="00000000" w:rsidRPr="00000000" w14:paraId="0000008C">
      <w:pPr>
        <w:rPr>
          <w:b w:val="1"/>
          <w:bCs w:val="1"/>
          <w:sz w:val="26"/>
          <w:szCs w:val="26"/>
        </w:rPr>
      </w:pPr>
      <w:r w:rsidDel="00000000" w:rsidR="00000000" w:rsidRPr="00000000">
        <w:rPr>
          <w:rtl w:val="0"/>
        </w:rPr>
      </w:r>
    </w:p>
    <w:p w:rsidR="00000000" w:rsidDel="00000000" w:rsidP="00000000" w:rsidRDefault="00000000" w:rsidRPr="00000000" w14:paraId="0000008D">
      <w:pPr>
        <w:rPr>
          <w:b w:val="1"/>
          <w:bCs w:val="1"/>
          <w:sz w:val="26"/>
          <w:szCs w:val="26"/>
        </w:rPr>
      </w:pPr>
      <w:r w:rsidDel="00000000" w:rsidR="00000000" w:rsidRPr="00000000">
        <w:rPr>
          <w:rtl w:val="0"/>
        </w:rPr>
      </w:r>
    </w:p>
    <w:p w:rsidR="00000000" w:rsidDel="00000000" w:rsidP="00000000" w:rsidRDefault="00000000" w:rsidRPr="00000000" w14:paraId="0000008E">
      <w:pPr>
        <w:rPr>
          <w:b w:val="1"/>
          <w:bCs w:val="1"/>
          <w:sz w:val="26"/>
          <w:szCs w:val="26"/>
        </w:rPr>
      </w:pPr>
      <w:r w:rsidDel="00000000" w:rsidR="00000000" w:rsidRPr="00000000">
        <w:rPr>
          <w:rtl w:val="0"/>
        </w:rPr>
      </w:r>
    </w:p>
    <w:p w:rsidR="00000000" w:rsidDel="00000000" w:rsidP="00000000" w:rsidRDefault="00000000" w:rsidRPr="00000000" w14:paraId="0000008F">
      <w:pPr>
        <w:rPr>
          <w:b w:val="1"/>
          <w:bCs w:val="1"/>
          <w:sz w:val="26"/>
          <w:szCs w:val="26"/>
        </w:rPr>
      </w:pPr>
      <w:r w:rsidDel="00000000" w:rsidR="00000000" w:rsidRPr="00000000">
        <w:rPr>
          <w:rtl w:val="0"/>
        </w:rPr>
      </w:r>
    </w:p>
    <w:p w:rsidR="00000000" w:rsidDel="00000000" w:rsidP="00000000" w:rsidRDefault="00000000" w:rsidRPr="00000000" w14:paraId="00000090">
      <w:pPr>
        <w:rPr>
          <w:b w:val="1"/>
          <w:bCs w:val="1"/>
          <w:sz w:val="26"/>
          <w:szCs w:val="26"/>
        </w:rPr>
      </w:pPr>
      <w:r w:rsidDel="00000000" w:rsidR="00000000" w:rsidRPr="00000000">
        <w:rPr>
          <w:rtl w:val="0"/>
        </w:rPr>
      </w:r>
    </w:p>
    <w:p w:rsidR="00000000" w:rsidDel="00000000" w:rsidP="00000000" w:rsidRDefault="00000000" w:rsidRPr="00000000" w14:paraId="00000091">
      <w:pPr>
        <w:rPr>
          <w:b w:val="1"/>
          <w:bCs w:val="1"/>
          <w:sz w:val="26"/>
          <w:szCs w:val="26"/>
        </w:rPr>
      </w:pPr>
      <w:r w:rsidDel="00000000" w:rsidR="00000000" w:rsidRPr="00000000">
        <w:rPr>
          <w:rtl w:val="0"/>
        </w:rPr>
      </w:r>
    </w:p>
    <w:p w:rsidR="00000000" w:rsidDel="00000000" w:rsidP="00000000" w:rsidRDefault="00000000" w:rsidRPr="00000000" w14:paraId="00000092">
      <w:pPr>
        <w:rPr>
          <w:b w:val="1"/>
          <w:bCs w:val="1"/>
          <w:sz w:val="26"/>
          <w:szCs w:val="26"/>
        </w:rPr>
      </w:pPr>
      <w:r w:rsidDel="00000000" w:rsidR="00000000" w:rsidRPr="00000000">
        <w:rPr>
          <w:b w:val="1"/>
          <w:bCs w:val="1"/>
          <w:sz w:val="26"/>
          <w:szCs w:val="26"/>
          <w:rtl w:val="0"/>
        </w:rPr>
        <w:t xml:space="preserve">2.4 Tasas laborales por nivel educativo</w:t>
      </w:r>
    </w:p>
    <w:p w:rsidR="00000000" w:rsidDel="00000000" w:rsidP="00000000" w:rsidRDefault="00000000" w:rsidRPr="00000000" w14:paraId="00000093">
      <w:pPr>
        <w:rPr>
          <w:i w:val="1"/>
          <w:iCs w:val="1"/>
          <w:u w:val="single"/>
        </w:rPr>
      </w:pPr>
      <w:r w:rsidDel="00000000" w:rsidR="00000000" w:rsidRPr="00000000">
        <w:rPr>
          <w:i w:val="1"/>
          <w:iCs w:val="1"/>
          <w:u w:val="single"/>
          <w:rtl w:val="0"/>
        </w:rPr>
        <w:t xml:space="preserve">Tasa de actividad</w:t>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285750</wp:posOffset>
            </wp:positionV>
            <wp:extent cx="4680000" cy="2008800"/>
            <wp:effectExtent b="0" l="0" r="0" t="0"/>
            <wp:wrapSquare wrapText="bothSides" distB="114300" distT="114300" distL="114300" distR="114300"/>
            <wp:docPr id="1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680000" cy="2008800"/>
                    </a:xfrm>
                    <a:prstGeom prst="rect"/>
                    <a:ln/>
                  </pic:spPr>
                </pic:pic>
              </a:graphicData>
            </a:graphic>
          </wp:anchor>
        </w:drawing>
      </w:r>
    </w:p>
    <w:p w:rsidR="00000000" w:rsidDel="00000000" w:rsidP="00000000" w:rsidRDefault="00000000" w:rsidRPr="00000000" w14:paraId="00000094">
      <w:pPr>
        <w:jc w:val="center"/>
        <w:rPr>
          <w:sz w:val="26"/>
          <w:szCs w:val="26"/>
        </w:rPr>
      </w:pPr>
      <w:r w:rsidDel="00000000" w:rsidR="00000000" w:rsidRPr="00000000">
        <w:rPr>
          <w:rtl w:val="0"/>
        </w:rPr>
      </w:r>
    </w:p>
    <w:p w:rsidR="00000000" w:rsidDel="00000000" w:rsidP="00000000" w:rsidRDefault="00000000" w:rsidRPr="00000000" w14:paraId="00000095">
      <w:pPr>
        <w:jc w:val="center"/>
        <w:rPr>
          <w:sz w:val="26"/>
          <w:szCs w:val="26"/>
        </w:rPr>
      </w:pPr>
      <w:r w:rsidDel="00000000" w:rsidR="00000000" w:rsidRPr="00000000">
        <w:rPr>
          <w:rtl w:val="0"/>
        </w:rPr>
      </w:r>
    </w:p>
    <w:p w:rsidR="00000000" w:rsidDel="00000000" w:rsidP="00000000" w:rsidRDefault="00000000" w:rsidRPr="00000000" w14:paraId="00000096">
      <w:pPr>
        <w:jc w:val="center"/>
        <w:rPr>
          <w:sz w:val="26"/>
          <w:szCs w:val="26"/>
        </w:rPr>
      </w:pPr>
      <w:r w:rsidDel="00000000" w:rsidR="00000000" w:rsidRPr="00000000">
        <w:rPr>
          <w:rtl w:val="0"/>
        </w:rPr>
      </w:r>
    </w:p>
    <w:p w:rsidR="00000000" w:rsidDel="00000000" w:rsidP="00000000" w:rsidRDefault="00000000" w:rsidRPr="00000000" w14:paraId="00000097">
      <w:pPr>
        <w:jc w:val="center"/>
        <w:rPr>
          <w:sz w:val="26"/>
          <w:szCs w:val="26"/>
        </w:rPr>
      </w:pPr>
      <w:r w:rsidDel="00000000" w:rsidR="00000000" w:rsidRPr="00000000">
        <w:rPr>
          <w:rtl w:val="0"/>
        </w:rPr>
      </w:r>
    </w:p>
    <w:p w:rsidR="00000000" w:rsidDel="00000000" w:rsidP="00000000" w:rsidRDefault="00000000" w:rsidRPr="00000000" w14:paraId="00000098">
      <w:pPr>
        <w:jc w:val="center"/>
        <w:rPr>
          <w:sz w:val="26"/>
          <w:szCs w:val="26"/>
        </w:rPr>
      </w:pPr>
      <w:r w:rsidDel="00000000" w:rsidR="00000000" w:rsidRPr="00000000">
        <w:rPr>
          <w:rtl w:val="0"/>
        </w:rPr>
      </w:r>
    </w:p>
    <w:p w:rsidR="00000000" w:rsidDel="00000000" w:rsidP="00000000" w:rsidRDefault="00000000" w:rsidRPr="00000000" w14:paraId="00000099">
      <w:pPr>
        <w:jc w:val="center"/>
        <w:rPr>
          <w:sz w:val="26"/>
          <w:szCs w:val="26"/>
        </w:rPr>
      </w:pPr>
      <w:r w:rsidDel="00000000" w:rsidR="00000000" w:rsidRPr="00000000">
        <w:rPr>
          <w:rtl w:val="0"/>
        </w:rPr>
      </w:r>
    </w:p>
    <w:p w:rsidR="00000000" w:rsidDel="00000000" w:rsidP="00000000" w:rsidRDefault="00000000" w:rsidRPr="00000000" w14:paraId="0000009A">
      <w:pPr>
        <w:jc w:val="center"/>
        <w:rPr>
          <w:sz w:val="26"/>
          <w:szCs w:val="26"/>
        </w:rPr>
      </w:pPr>
      <w:r w:rsidDel="00000000" w:rsidR="00000000" w:rsidRPr="00000000">
        <w:rPr>
          <w:rtl w:val="0"/>
        </w:rPr>
      </w:r>
    </w:p>
    <w:p w:rsidR="00000000" w:rsidDel="00000000" w:rsidP="00000000" w:rsidRDefault="00000000" w:rsidRPr="00000000" w14:paraId="0000009B">
      <w:pPr>
        <w:jc w:val="center"/>
        <w:rPr>
          <w:sz w:val="26"/>
          <w:szCs w:val="26"/>
        </w:rPr>
      </w:pPr>
      <w:r w:rsidDel="00000000" w:rsidR="00000000" w:rsidRPr="00000000">
        <w:rPr>
          <w:rtl w:val="0"/>
        </w:rPr>
      </w:r>
    </w:p>
    <w:p w:rsidR="00000000" w:rsidDel="00000000" w:rsidP="00000000" w:rsidRDefault="00000000" w:rsidRPr="00000000" w14:paraId="0000009C">
      <w:pPr>
        <w:jc w:val="center"/>
        <w:rPr>
          <w:sz w:val="26"/>
          <w:szCs w:val="26"/>
        </w:rPr>
      </w:pPr>
      <w:r w:rsidDel="00000000" w:rsidR="00000000" w:rsidRPr="00000000">
        <w:rPr>
          <w:rtl w:val="0"/>
        </w:rPr>
      </w:r>
    </w:p>
    <w:p w:rsidR="00000000" w:rsidDel="00000000" w:rsidP="00000000" w:rsidRDefault="00000000" w:rsidRPr="00000000" w14:paraId="0000009D">
      <w:pPr>
        <w:jc w:val="cente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304051</wp:posOffset>
            </wp:positionV>
            <wp:extent cx="4680000" cy="2113200"/>
            <wp:effectExtent b="0" l="0" r="0" t="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680000" cy="2113200"/>
                    </a:xfrm>
                    <a:prstGeom prst="rect"/>
                    <a:ln/>
                  </pic:spPr>
                </pic:pic>
              </a:graphicData>
            </a:graphic>
          </wp:anchor>
        </w:drawing>
      </w:r>
    </w:p>
    <w:p w:rsidR="00000000" w:rsidDel="00000000" w:rsidP="00000000" w:rsidRDefault="00000000" w:rsidRPr="00000000" w14:paraId="0000009E">
      <w:pPr>
        <w:jc w:val="center"/>
        <w:rPr>
          <w:sz w:val="26"/>
          <w:szCs w:val="26"/>
        </w:rPr>
      </w:pPr>
      <w:r w:rsidDel="00000000" w:rsidR="00000000" w:rsidRPr="00000000">
        <w:rPr>
          <w:rtl w:val="0"/>
        </w:rPr>
      </w:r>
    </w:p>
    <w:p w:rsidR="00000000" w:rsidDel="00000000" w:rsidP="00000000" w:rsidRDefault="00000000" w:rsidRPr="00000000" w14:paraId="0000009F">
      <w:pPr>
        <w:jc w:val="center"/>
        <w:rPr>
          <w:sz w:val="26"/>
          <w:szCs w:val="26"/>
        </w:rPr>
      </w:pPr>
      <w:r w:rsidDel="00000000" w:rsidR="00000000" w:rsidRPr="00000000">
        <w:rPr>
          <w:rtl w:val="0"/>
        </w:rPr>
      </w:r>
    </w:p>
    <w:p w:rsidR="00000000" w:rsidDel="00000000" w:rsidP="00000000" w:rsidRDefault="00000000" w:rsidRPr="00000000" w14:paraId="000000A0">
      <w:pPr>
        <w:jc w:val="center"/>
        <w:rPr>
          <w:sz w:val="26"/>
          <w:szCs w:val="26"/>
        </w:rPr>
      </w:pPr>
      <w:r w:rsidDel="00000000" w:rsidR="00000000" w:rsidRPr="00000000">
        <w:rPr>
          <w:rtl w:val="0"/>
        </w:rPr>
      </w:r>
    </w:p>
    <w:p w:rsidR="00000000" w:rsidDel="00000000" w:rsidP="00000000" w:rsidRDefault="00000000" w:rsidRPr="00000000" w14:paraId="000000A1">
      <w:pPr>
        <w:jc w:val="center"/>
        <w:rPr>
          <w:sz w:val="26"/>
          <w:szCs w:val="26"/>
        </w:rPr>
      </w:pPr>
      <w:r w:rsidDel="00000000" w:rsidR="00000000" w:rsidRPr="00000000">
        <w:rPr>
          <w:rtl w:val="0"/>
        </w:rPr>
      </w:r>
    </w:p>
    <w:p w:rsidR="00000000" w:rsidDel="00000000" w:rsidP="00000000" w:rsidRDefault="00000000" w:rsidRPr="00000000" w14:paraId="000000A2">
      <w:pPr>
        <w:jc w:val="center"/>
        <w:rPr>
          <w:sz w:val="26"/>
          <w:szCs w:val="26"/>
        </w:rPr>
      </w:pPr>
      <w:r w:rsidDel="00000000" w:rsidR="00000000" w:rsidRPr="00000000">
        <w:rPr>
          <w:rtl w:val="0"/>
        </w:rPr>
      </w:r>
    </w:p>
    <w:p w:rsidR="00000000" w:rsidDel="00000000" w:rsidP="00000000" w:rsidRDefault="00000000" w:rsidRPr="00000000" w14:paraId="000000A3">
      <w:pPr>
        <w:rPr>
          <w:sz w:val="26"/>
          <w:szCs w:val="26"/>
        </w:rPr>
      </w:pPr>
      <w:r w:rsidDel="00000000" w:rsidR="00000000" w:rsidRPr="00000000">
        <w:rPr>
          <w:rtl w:val="0"/>
        </w:rPr>
      </w:r>
    </w:p>
    <w:p w:rsidR="00000000" w:rsidDel="00000000" w:rsidP="00000000" w:rsidRDefault="00000000" w:rsidRPr="00000000" w14:paraId="000000A4">
      <w:pPr>
        <w:rPr>
          <w:sz w:val="26"/>
          <w:szCs w:val="26"/>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i w:val="1"/>
          <w:iCs w:val="1"/>
          <w:u w:val="single"/>
        </w:rPr>
      </w:pPr>
      <w:r w:rsidDel="00000000" w:rsidR="00000000" w:rsidRPr="00000000">
        <w:rPr>
          <w:i w:val="1"/>
          <w:iCs w:val="1"/>
          <w:u w:val="single"/>
          <w:rtl w:val="0"/>
        </w:rPr>
        <w:t xml:space="preserve">Tasa de empleo</w:t>
      </w:r>
    </w:p>
    <w:p w:rsidR="00000000" w:rsidDel="00000000" w:rsidP="00000000" w:rsidRDefault="00000000" w:rsidRPr="00000000" w14:paraId="000000A7">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810654</wp:posOffset>
            </wp:positionH>
            <wp:positionV relativeFrom="paragraph">
              <wp:posOffset>133350</wp:posOffset>
            </wp:positionV>
            <wp:extent cx="4676775" cy="1981200"/>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676775" cy="1981200"/>
                    </a:xfrm>
                    <a:prstGeom prst="rect"/>
                    <a:ln/>
                  </pic:spPr>
                </pic:pic>
              </a:graphicData>
            </a:graphic>
          </wp:anchor>
        </w:drawing>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rPr>
          <w:i w:val="1"/>
          <w:iCs w:val="1"/>
          <w:u w:val="single"/>
        </w:rPr>
      </w:pPr>
      <w:r w:rsidDel="00000000" w:rsidR="00000000" w:rsidRPr="00000000">
        <w:rPr>
          <w:rtl w:val="0"/>
        </w:rPr>
      </w:r>
    </w:p>
    <w:p w:rsidR="00000000" w:rsidDel="00000000" w:rsidP="00000000" w:rsidRDefault="00000000" w:rsidRPr="00000000" w14:paraId="000000AD">
      <w:pPr>
        <w:rPr>
          <w:i w:val="1"/>
          <w:iCs w:val="1"/>
          <w:u w:val="single"/>
        </w:rPr>
      </w:pPr>
      <w:r w:rsidDel="00000000" w:rsidR="00000000" w:rsidRPr="00000000">
        <w:rPr>
          <w:rtl w:val="0"/>
        </w:rPr>
      </w:r>
    </w:p>
    <w:p w:rsidR="00000000" w:rsidDel="00000000" w:rsidP="00000000" w:rsidRDefault="00000000" w:rsidRPr="00000000" w14:paraId="000000AE">
      <w:pPr>
        <w:rPr>
          <w:i w:val="1"/>
          <w:iCs w:val="1"/>
          <w:u w:val="single"/>
        </w:rPr>
      </w:pPr>
      <w:r w:rsidDel="00000000" w:rsidR="00000000" w:rsidRPr="00000000">
        <w:rPr>
          <w:rtl w:val="0"/>
        </w:rPr>
      </w:r>
    </w:p>
    <w:p w:rsidR="00000000" w:rsidDel="00000000" w:rsidP="00000000" w:rsidRDefault="00000000" w:rsidRPr="00000000" w14:paraId="000000AF">
      <w:pPr>
        <w:rPr>
          <w:i w:val="1"/>
          <w:iCs w:val="1"/>
          <w:u w:val="single"/>
        </w:rPr>
      </w:pPr>
      <w:r w:rsidDel="00000000" w:rsidR="00000000" w:rsidRPr="00000000">
        <w:rPr>
          <w:rtl w:val="0"/>
        </w:rPr>
      </w:r>
    </w:p>
    <w:p w:rsidR="00000000" w:rsidDel="00000000" w:rsidP="00000000" w:rsidRDefault="00000000" w:rsidRPr="00000000" w14:paraId="000000B0">
      <w:pPr>
        <w:rPr>
          <w:i w:val="1"/>
          <w:iCs w:val="1"/>
          <w:u w:val="single"/>
        </w:rPr>
      </w:pPr>
      <w:r w:rsidDel="00000000" w:rsidR="00000000" w:rsidRPr="00000000">
        <w:rPr>
          <w:rtl w:val="0"/>
        </w:rPr>
      </w:r>
    </w:p>
    <w:p w:rsidR="00000000" w:rsidDel="00000000" w:rsidP="00000000" w:rsidRDefault="00000000" w:rsidRPr="00000000" w14:paraId="000000B1">
      <w:pPr>
        <w:rPr>
          <w:i w:val="1"/>
          <w:iCs w:val="1"/>
          <w:u w:val="single"/>
        </w:rPr>
      </w:pPr>
      <w:r w:rsidDel="00000000" w:rsidR="00000000" w:rsidRPr="00000000">
        <w:rPr>
          <w:rtl w:val="0"/>
        </w:rPr>
      </w:r>
    </w:p>
    <w:p w:rsidR="00000000" w:rsidDel="00000000" w:rsidP="00000000" w:rsidRDefault="00000000" w:rsidRPr="00000000" w14:paraId="000000B2">
      <w:pPr>
        <w:rPr>
          <w:i w:val="1"/>
          <w:iCs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114300</wp:posOffset>
            </wp:positionV>
            <wp:extent cx="4676775" cy="1857375"/>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676775" cy="1857375"/>
                    </a:xfrm>
                    <a:prstGeom prst="rect"/>
                    <a:ln/>
                  </pic:spPr>
                </pic:pic>
              </a:graphicData>
            </a:graphic>
          </wp:anchor>
        </w:drawing>
      </w:r>
    </w:p>
    <w:p w:rsidR="00000000" w:rsidDel="00000000" w:rsidP="00000000" w:rsidRDefault="00000000" w:rsidRPr="00000000" w14:paraId="000000B3">
      <w:pPr>
        <w:rPr>
          <w:i w:val="1"/>
          <w:iCs w:val="1"/>
          <w:u w:val="single"/>
        </w:rPr>
      </w:pPr>
      <w:r w:rsidDel="00000000" w:rsidR="00000000" w:rsidRPr="00000000">
        <w:rPr>
          <w:rtl w:val="0"/>
        </w:rPr>
      </w:r>
    </w:p>
    <w:p w:rsidR="00000000" w:rsidDel="00000000" w:rsidP="00000000" w:rsidRDefault="00000000" w:rsidRPr="00000000" w14:paraId="000000B4">
      <w:pPr>
        <w:rPr>
          <w:i w:val="1"/>
          <w:iCs w:val="1"/>
          <w:u w:val="single"/>
        </w:rPr>
      </w:pPr>
      <w:r w:rsidDel="00000000" w:rsidR="00000000" w:rsidRPr="00000000">
        <w:rPr>
          <w:rtl w:val="0"/>
        </w:rPr>
      </w:r>
    </w:p>
    <w:p w:rsidR="00000000" w:rsidDel="00000000" w:rsidP="00000000" w:rsidRDefault="00000000" w:rsidRPr="00000000" w14:paraId="000000B5">
      <w:pPr>
        <w:rPr>
          <w:i w:val="1"/>
          <w:iCs w:val="1"/>
          <w:u w:val="single"/>
        </w:rPr>
      </w:pPr>
      <w:r w:rsidDel="00000000" w:rsidR="00000000" w:rsidRPr="00000000">
        <w:rPr>
          <w:rtl w:val="0"/>
        </w:rPr>
      </w:r>
    </w:p>
    <w:p w:rsidR="00000000" w:rsidDel="00000000" w:rsidP="00000000" w:rsidRDefault="00000000" w:rsidRPr="00000000" w14:paraId="000000B6">
      <w:pPr>
        <w:rPr>
          <w:i w:val="1"/>
          <w:iCs w:val="1"/>
          <w:u w:val="single"/>
        </w:rPr>
      </w:pPr>
      <w:r w:rsidDel="00000000" w:rsidR="00000000" w:rsidRPr="00000000">
        <w:rPr>
          <w:rtl w:val="0"/>
        </w:rPr>
      </w:r>
    </w:p>
    <w:p w:rsidR="00000000" w:rsidDel="00000000" w:rsidP="00000000" w:rsidRDefault="00000000" w:rsidRPr="00000000" w14:paraId="000000B7">
      <w:pPr>
        <w:rPr>
          <w:i w:val="1"/>
          <w:iCs w:val="1"/>
          <w:u w:val="single"/>
        </w:rPr>
      </w:pPr>
      <w:r w:rsidDel="00000000" w:rsidR="00000000" w:rsidRPr="00000000">
        <w:rPr>
          <w:rtl w:val="0"/>
        </w:rPr>
      </w:r>
    </w:p>
    <w:p w:rsidR="00000000" w:rsidDel="00000000" w:rsidP="00000000" w:rsidRDefault="00000000" w:rsidRPr="00000000" w14:paraId="000000B8">
      <w:pPr>
        <w:rPr>
          <w:i w:val="1"/>
          <w:iCs w:val="1"/>
          <w:u w:val="single"/>
        </w:rPr>
      </w:pPr>
      <w:r w:rsidDel="00000000" w:rsidR="00000000" w:rsidRPr="00000000">
        <w:rPr>
          <w:rtl w:val="0"/>
        </w:rPr>
      </w:r>
    </w:p>
    <w:p w:rsidR="00000000" w:rsidDel="00000000" w:rsidP="00000000" w:rsidRDefault="00000000" w:rsidRPr="00000000" w14:paraId="000000B9">
      <w:pPr>
        <w:rPr>
          <w:i w:val="1"/>
          <w:iCs w:val="1"/>
          <w:u w:val="single"/>
        </w:rPr>
      </w:pPr>
      <w:r w:rsidDel="00000000" w:rsidR="00000000" w:rsidRPr="00000000">
        <w:rPr>
          <w:rtl w:val="0"/>
        </w:rPr>
      </w:r>
    </w:p>
    <w:p w:rsidR="00000000" w:rsidDel="00000000" w:rsidP="00000000" w:rsidRDefault="00000000" w:rsidRPr="00000000" w14:paraId="000000BA">
      <w:pPr>
        <w:rPr>
          <w:i w:val="1"/>
          <w:iCs w:val="1"/>
          <w:u w:val="single"/>
        </w:rPr>
      </w:pPr>
      <w:r w:rsidDel="00000000" w:rsidR="00000000" w:rsidRPr="00000000">
        <w:rPr>
          <w:rtl w:val="0"/>
        </w:rPr>
      </w:r>
    </w:p>
    <w:p w:rsidR="00000000" w:rsidDel="00000000" w:rsidP="00000000" w:rsidRDefault="00000000" w:rsidRPr="00000000" w14:paraId="000000BB">
      <w:pPr>
        <w:rPr>
          <w:i w:val="1"/>
          <w:iCs w:val="1"/>
          <w:u w:val="single"/>
        </w:rPr>
      </w:pPr>
      <w:r w:rsidDel="00000000" w:rsidR="00000000" w:rsidRPr="00000000">
        <w:rPr>
          <w:rtl w:val="0"/>
        </w:rPr>
      </w:r>
    </w:p>
    <w:p w:rsidR="00000000" w:rsidDel="00000000" w:rsidP="00000000" w:rsidRDefault="00000000" w:rsidRPr="00000000" w14:paraId="000000BC">
      <w:pPr>
        <w:rPr>
          <w:i w:val="1"/>
          <w:iCs w:val="1"/>
          <w:u w:val="single"/>
        </w:rPr>
      </w:pPr>
      <w:r w:rsidDel="00000000" w:rsidR="00000000" w:rsidRPr="00000000">
        <w:rPr>
          <w:rtl w:val="0"/>
        </w:rPr>
      </w:r>
    </w:p>
    <w:p w:rsidR="00000000" w:rsidDel="00000000" w:rsidP="00000000" w:rsidRDefault="00000000" w:rsidRPr="00000000" w14:paraId="000000BD">
      <w:pPr>
        <w:rPr>
          <w:i w:val="1"/>
          <w:iCs w:val="1"/>
          <w:u w:val="single"/>
        </w:rPr>
      </w:pPr>
      <w:r w:rsidDel="00000000" w:rsidR="00000000" w:rsidRPr="00000000">
        <w:rPr>
          <w:rtl w:val="0"/>
        </w:rPr>
      </w:r>
    </w:p>
    <w:p w:rsidR="00000000" w:rsidDel="00000000" w:rsidP="00000000" w:rsidRDefault="00000000" w:rsidRPr="00000000" w14:paraId="000000BE">
      <w:pPr>
        <w:rPr>
          <w:i w:val="1"/>
          <w:iCs w:val="1"/>
          <w:u w:val="single"/>
        </w:rPr>
      </w:pPr>
      <w:r w:rsidDel="00000000" w:rsidR="00000000" w:rsidRPr="00000000">
        <w:rPr>
          <w:i w:val="1"/>
          <w:iCs w:val="1"/>
          <w:u w:val="single"/>
          <w:rtl w:val="0"/>
        </w:rPr>
        <w:t xml:space="preserve">Tasa de desocupación</w:t>
      </w:r>
    </w:p>
    <w:p w:rsidR="00000000" w:rsidDel="00000000" w:rsidP="00000000" w:rsidRDefault="00000000" w:rsidRPr="00000000" w14:paraId="000000BF">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3960000" cy="1980000"/>
            <wp:effectExtent b="0" l="0" r="0" t="0"/>
            <wp:wrapSquare wrapText="bothSides" distB="114300" distT="114300" distL="114300" distR="114300"/>
            <wp:docPr id="1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3960000" cy="1980000"/>
                    </a:xfrm>
                    <a:prstGeom prst="rect"/>
                    <a:ln/>
                  </pic:spPr>
                </pic:pic>
              </a:graphicData>
            </a:graphic>
          </wp:anchor>
        </w:drawing>
      </w:r>
    </w:p>
    <w:p w:rsidR="00000000" w:rsidDel="00000000" w:rsidP="00000000" w:rsidRDefault="00000000" w:rsidRPr="00000000" w14:paraId="000000C0">
      <w:pPr>
        <w:jc w:val="center"/>
        <w:rPr/>
      </w:pPr>
      <w:r w:rsidDel="00000000" w:rsidR="00000000" w:rsidRPr="00000000">
        <w:rPr>
          <w:rtl w:val="0"/>
        </w:rPr>
      </w:r>
    </w:p>
    <w:p w:rsidR="00000000" w:rsidDel="00000000" w:rsidP="00000000" w:rsidRDefault="00000000" w:rsidRPr="00000000" w14:paraId="000000C1">
      <w:pPr>
        <w:jc w:val="both"/>
        <w:rPr>
          <w:sz w:val="20"/>
          <w:szCs w:val="20"/>
        </w:rPr>
      </w:pPr>
      <w:r w:rsidDel="00000000" w:rsidR="00000000" w:rsidRPr="00000000">
        <w:rPr>
          <w:sz w:val="20"/>
          <w:szCs w:val="20"/>
          <w:rtl w:val="0"/>
        </w:rPr>
        <w:t xml:space="preserve">Las tasas laborales muestran patrones muy diferenciados según el nivel educativo.</w:t>
      </w:r>
    </w:p>
    <w:p w:rsidR="00000000" w:rsidDel="00000000" w:rsidP="00000000" w:rsidRDefault="00000000" w:rsidRPr="00000000" w14:paraId="000000C2">
      <w:pPr>
        <w:jc w:val="both"/>
        <w:rPr>
          <w:sz w:val="20"/>
          <w:szCs w:val="20"/>
        </w:rPr>
      </w:pPr>
      <w:r w:rsidDel="00000000" w:rsidR="00000000" w:rsidRPr="00000000">
        <w:rPr>
          <w:rtl w:val="0"/>
        </w:rPr>
      </w:r>
    </w:p>
    <w:p w:rsidR="00000000" w:rsidDel="00000000" w:rsidP="00000000" w:rsidRDefault="00000000" w:rsidRPr="00000000" w14:paraId="000000C3">
      <w:pPr>
        <w:jc w:val="both"/>
        <w:rPr>
          <w:sz w:val="20"/>
          <w:szCs w:val="20"/>
        </w:rPr>
      </w:pPr>
      <w:r w:rsidDel="00000000" w:rsidR="00000000" w:rsidRPr="00000000">
        <w:rPr>
          <w:sz w:val="20"/>
          <w:szCs w:val="20"/>
          <w:rtl w:val="0"/>
        </w:rPr>
        <w:t xml:space="preserve">Las personas con mayor educación exhiben mayores tasas de actividad y empleo, y menores tasas de desocupación. </w:t>
      </w:r>
    </w:p>
    <w:p w:rsidR="00000000" w:rsidDel="00000000" w:rsidP="00000000" w:rsidRDefault="00000000" w:rsidRPr="00000000" w14:paraId="000000C4">
      <w:pPr>
        <w:jc w:val="both"/>
        <w:rPr>
          <w:sz w:val="20"/>
          <w:szCs w:val="20"/>
        </w:rPr>
      </w:pPr>
      <w:r w:rsidDel="00000000" w:rsidR="00000000" w:rsidRPr="00000000">
        <w:rPr>
          <w:rtl w:val="0"/>
        </w:rPr>
      </w:r>
    </w:p>
    <w:p w:rsidR="00000000" w:rsidDel="00000000" w:rsidP="00000000" w:rsidRDefault="00000000" w:rsidRPr="00000000" w14:paraId="000000C5">
      <w:pPr>
        <w:jc w:val="both"/>
        <w:rPr>
          <w:sz w:val="20"/>
          <w:szCs w:val="20"/>
        </w:rPr>
      </w:pPr>
      <w:r w:rsidDel="00000000" w:rsidR="00000000" w:rsidRPr="00000000">
        <w:rPr>
          <w:sz w:val="20"/>
          <w:szCs w:val="20"/>
          <w:rtl w:val="0"/>
        </w:rPr>
        <w:t xml:space="preserve">Los niveles bajos presentan mayor vulnerabilidad laboral, especialmente durante 2020–2021, cuando la pandemia impacta con fuerza: la desocupación aumenta de forma marcada en estos grupos.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566477</wp:posOffset>
            </wp:positionV>
            <wp:extent cx="3962400" cy="1775571"/>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962400" cy="1775571"/>
                    </a:xfrm>
                    <a:prstGeom prst="rect"/>
                    <a:ln/>
                  </pic:spPr>
                </pic:pic>
              </a:graphicData>
            </a:graphic>
          </wp:anchor>
        </w:drawing>
      </w:r>
    </w:p>
    <w:p w:rsidR="00000000" w:rsidDel="00000000" w:rsidP="00000000" w:rsidRDefault="00000000" w:rsidRPr="00000000" w14:paraId="000000C6">
      <w:pPr>
        <w:jc w:val="both"/>
        <w:rPr>
          <w:sz w:val="20"/>
          <w:szCs w:val="20"/>
        </w:rPr>
      </w:pPr>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sz w:val="20"/>
          <w:szCs w:val="20"/>
          <w:rtl w:val="0"/>
        </w:rPr>
        <w:t xml:space="preserve">Desde 2022, la recuperación es más rápida entre los niveles educativos altos, lo que amplía la brecha laboral.</w:t>
      </w:r>
    </w:p>
    <w:p w:rsidR="00000000" w:rsidDel="00000000" w:rsidP="00000000" w:rsidRDefault="00000000" w:rsidRPr="00000000" w14:paraId="000000C8">
      <w:pPr>
        <w:spacing w:after="0" w:before="0" w:lineRule="auto"/>
        <w:jc w:val="left"/>
        <w:rPr>
          <w:sz w:val="20"/>
          <w:szCs w:val="20"/>
        </w:rPr>
      </w:pPr>
      <w:r w:rsidDel="00000000" w:rsidR="00000000" w:rsidRPr="00000000">
        <w:rPr>
          <w:rtl w:val="0"/>
        </w:rPr>
      </w:r>
    </w:p>
    <w:p w:rsidR="00000000" w:rsidDel="00000000" w:rsidP="00000000" w:rsidRDefault="00000000" w:rsidRPr="00000000" w14:paraId="000000C9">
      <w:pPr>
        <w:spacing w:after="0" w:before="0" w:lineRule="auto"/>
        <w:jc w:val="left"/>
        <w:rPr>
          <w:sz w:val="20"/>
          <w:szCs w:val="20"/>
        </w:rPr>
      </w:pPr>
      <w:r w:rsidDel="00000000" w:rsidR="00000000" w:rsidRPr="00000000">
        <w:rPr>
          <w:rtl w:val="0"/>
        </w:rPr>
      </w:r>
    </w:p>
    <w:p w:rsidR="00000000" w:rsidDel="00000000" w:rsidP="00000000" w:rsidRDefault="00000000" w:rsidRPr="00000000" w14:paraId="000000CA">
      <w:pPr>
        <w:spacing w:after="0" w:before="0" w:lineRule="auto"/>
        <w:jc w:val="left"/>
        <w:rPr>
          <w:sz w:val="20"/>
          <w:szCs w:val="20"/>
        </w:rPr>
      </w:pPr>
      <w:r w:rsidDel="00000000" w:rsidR="00000000" w:rsidRPr="00000000">
        <w:rPr>
          <w:rtl w:val="0"/>
        </w:rPr>
      </w:r>
    </w:p>
    <w:p w:rsidR="00000000" w:rsidDel="00000000" w:rsidP="00000000" w:rsidRDefault="00000000" w:rsidRPr="00000000" w14:paraId="000000CB">
      <w:pPr>
        <w:spacing w:after="0" w:before="0" w:lineRule="auto"/>
        <w:jc w:val="left"/>
        <w:rPr>
          <w:sz w:val="20"/>
          <w:szCs w:val="20"/>
        </w:rPr>
      </w:pPr>
      <w:r w:rsidDel="00000000" w:rsidR="00000000" w:rsidRPr="00000000">
        <w:rPr>
          <w:rtl w:val="0"/>
        </w:rPr>
      </w:r>
    </w:p>
    <w:p w:rsidR="00000000" w:rsidDel="00000000" w:rsidP="00000000" w:rsidRDefault="00000000" w:rsidRPr="00000000" w14:paraId="000000CC">
      <w:pPr>
        <w:spacing w:after="0" w:before="0" w:lineRule="auto"/>
        <w:jc w:val="left"/>
        <w:rPr>
          <w:sz w:val="20"/>
          <w:szCs w:val="20"/>
        </w:rPr>
      </w:pPr>
      <w:r w:rsidDel="00000000" w:rsidR="00000000" w:rsidRPr="00000000">
        <w:rPr>
          <w:rtl w:val="0"/>
        </w:rPr>
      </w:r>
    </w:p>
    <w:p w:rsidR="00000000" w:rsidDel="00000000" w:rsidP="00000000" w:rsidRDefault="00000000" w:rsidRPr="00000000" w14:paraId="000000CD">
      <w:pPr>
        <w:spacing w:after="0" w:before="0" w:lineRule="auto"/>
        <w:jc w:val="left"/>
        <w:rPr>
          <w:sz w:val="20"/>
          <w:szCs w:val="20"/>
        </w:rPr>
      </w:pPr>
      <w:r w:rsidDel="00000000" w:rsidR="00000000" w:rsidRPr="00000000">
        <w:rPr>
          <w:rtl w:val="0"/>
        </w:rPr>
      </w:r>
    </w:p>
    <w:p w:rsidR="00000000" w:rsidDel="00000000" w:rsidP="00000000" w:rsidRDefault="00000000" w:rsidRPr="00000000" w14:paraId="000000CE">
      <w:pPr>
        <w:spacing w:after="0" w:before="0" w:lineRule="auto"/>
        <w:jc w:val="left"/>
        <w:rPr>
          <w:b w:val="1"/>
          <w:bCs w:val="1"/>
          <w:sz w:val="26"/>
          <w:szCs w:val="26"/>
        </w:rPr>
      </w:pPr>
      <w:r w:rsidDel="00000000" w:rsidR="00000000" w:rsidRPr="00000000">
        <w:rPr>
          <w:b w:val="1"/>
          <w:bCs w:val="1"/>
          <w:sz w:val="26"/>
          <w:szCs w:val="26"/>
          <w:rtl w:val="0"/>
        </w:rPr>
        <w:t xml:space="preserve">2.5 Comparativa sexo + educación + edad (síntesis)</w:t>
      </w:r>
    </w:p>
    <w:p w:rsidR="00000000" w:rsidDel="00000000" w:rsidP="00000000" w:rsidRDefault="00000000" w:rsidRPr="00000000" w14:paraId="000000CF">
      <w:pPr>
        <w:spacing w:after="0" w:before="0" w:lineRule="auto"/>
        <w:rPr>
          <w:sz w:val="20"/>
          <w:szCs w:val="20"/>
        </w:rPr>
      </w:pPr>
      <w:r w:rsidDel="00000000" w:rsidR="00000000" w:rsidRPr="00000000">
        <w:rPr>
          <w:sz w:val="20"/>
          <w:szCs w:val="20"/>
          <w:rtl w:val="0"/>
        </w:rPr>
        <w:t xml:space="preserve">El análisis combinado de sexo, edad y educación confirma que la educación es el factor con mayor efecto estructural sobre los ingresos y las tasas laborales.</w:t>
      </w:r>
    </w:p>
    <w:p w:rsidR="00000000" w:rsidDel="00000000" w:rsidP="00000000" w:rsidRDefault="00000000" w:rsidRPr="00000000" w14:paraId="000000D0">
      <w:pPr>
        <w:spacing w:after="0" w:before="0" w:lineRule="auto"/>
        <w:rPr>
          <w:sz w:val="20"/>
          <w:szCs w:val="20"/>
        </w:rPr>
      </w:pPr>
      <w:r w:rsidDel="00000000" w:rsidR="00000000" w:rsidRPr="00000000">
        <w:rPr>
          <w:sz w:val="20"/>
          <w:szCs w:val="20"/>
          <w:rtl w:val="0"/>
        </w:rPr>
        <w:t xml:space="preserve">El sexo introduce una brecha persistente que no se reduce con el tiempo, mientras que la edad refleja el ciclo laboral: los adultos en edades centrales alcanzan los mayores ingresos. </w:t>
      </w:r>
    </w:p>
    <w:p w:rsidR="00000000" w:rsidDel="00000000" w:rsidP="00000000" w:rsidRDefault="00000000" w:rsidRPr="00000000" w14:paraId="000000D1">
      <w:pPr>
        <w:spacing w:after="0" w:before="0" w:lineRule="auto"/>
        <w:rPr>
          <w:sz w:val="20"/>
          <w:szCs w:val="20"/>
        </w:rPr>
      </w:pPr>
      <w:r w:rsidDel="00000000" w:rsidR="00000000" w:rsidRPr="00000000">
        <w:rPr>
          <w:sz w:val="20"/>
          <w:szCs w:val="20"/>
          <w:rtl w:val="0"/>
        </w:rPr>
        <w:t xml:space="preserve">Durante 2020–2021 se observan distorsiones en todas las variables, pero afectan especialmente a jóvenes y a personas con bajo nivel educativo. Desde 2022, la recuperación favorece más a los grupos de mayor educación, lo que profundiza desigualdades preexistentes.</w:t>
      </w:r>
    </w:p>
    <w:p w:rsidR="00000000" w:rsidDel="00000000" w:rsidP="00000000" w:rsidRDefault="00000000" w:rsidRPr="00000000" w14:paraId="000000D2">
      <w:pPr>
        <w:spacing w:after="0" w:before="0" w:lineRule="auto"/>
        <w:rPr>
          <w:sz w:val="20"/>
          <w:szCs w:val="20"/>
        </w:rPr>
      </w:pPr>
      <w:r w:rsidDel="00000000" w:rsidR="00000000" w:rsidRPr="00000000">
        <w:rPr>
          <w:rtl w:val="0"/>
        </w:rPr>
      </w:r>
    </w:p>
    <w:p w:rsidR="00000000" w:rsidDel="00000000" w:rsidP="00000000" w:rsidRDefault="00000000" w:rsidRPr="00000000" w14:paraId="000000D3">
      <w:pPr>
        <w:spacing w:after="0" w:before="0" w:lineRule="auto"/>
        <w:rPr>
          <w:b w:val="1"/>
          <w:bCs w:val="1"/>
          <w:sz w:val="26"/>
          <w:szCs w:val="26"/>
        </w:rPr>
      </w:pPr>
      <w:r w:rsidDel="00000000" w:rsidR="00000000" w:rsidRPr="00000000">
        <w:rPr>
          <w:b w:val="1"/>
          <w:bCs w:val="1"/>
          <w:sz w:val="26"/>
          <w:szCs w:val="26"/>
          <w:rtl w:val="0"/>
        </w:rPr>
        <w:t xml:space="preserve">2.6 Síntesis del análisis multivariado</w:t>
      </w:r>
    </w:p>
    <w:p w:rsidR="00000000" w:rsidDel="00000000" w:rsidP="00000000" w:rsidRDefault="00000000" w:rsidRPr="00000000" w14:paraId="000000D4">
      <w:pPr>
        <w:spacing w:after="0" w:before="0" w:lineRule="auto"/>
        <w:rPr>
          <w:sz w:val="20"/>
          <w:szCs w:val="20"/>
        </w:rPr>
      </w:pPr>
      <w:r w:rsidDel="00000000" w:rsidR="00000000" w:rsidRPr="00000000">
        <w:rPr>
          <w:sz w:val="20"/>
          <w:szCs w:val="20"/>
          <w:rtl w:val="0"/>
        </w:rPr>
        <w:t xml:space="preserve">Sexo: Persiste la brecha salarial a favor de los varones.</w:t>
        <w:br w:type="textWrapping"/>
        <w:t xml:space="preserve">Edad: El ciclo laboral influye fuerte; los adultos mayores ganan más y tienen mayor estabilidad.</w:t>
        <w:br w:type="textWrapping"/>
        <w:t xml:space="preserve">Educación: Es el determinante más importante; mayor educación implica mejores ingresos y tasas laborales.</w:t>
        <w:br w:type="textWrapping"/>
        <w:t xml:space="preserve">Pandemia: 2020–2021 impacta más a jóvenes y personas con bajo nivel educativo.</w:t>
        <w:br w:type="textWrapping"/>
        <w:t xml:space="preserve">Tendencia reciente: Desde 2022 aumentan los ingresos nominales, pero el poder adquisitivo no se recupera completamente.</w:t>
      </w:r>
    </w:p>
    <w:p w:rsidR="00000000" w:rsidDel="00000000" w:rsidP="00000000" w:rsidRDefault="00000000" w:rsidRPr="00000000" w14:paraId="000000D5">
      <w:pPr>
        <w:spacing w:after="0" w:before="0" w:lineRule="auto"/>
        <w:rPr/>
      </w:pPr>
      <w:r w:rsidDel="00000000" w:rsidR="00000000" w:rsidRPr="00000000">
        <w:rPr>
          <w:rtl w:val="0"/>
        </w:rPr>
      </w:r>
    </w:p>
    <w:p w:rsidR="00000000" w:rsidDel="00000000" w:rsidP="00000000" w:rsidRDefault="00000000" w:rsidRPr="00000000" w14:paraId="000000D6">
      <w:pPr>
        <w:spacing w:after="0" w:before="0" w:lineRule="auto"/>
        <w:rPr/>
      </w:pPr>
      <w:r w:rsidDel="00000000" w:rsidR="00000000" w:rsidRPr="00000000">
        <w:rPr>
          <w:b w:val="1"/>
          <w:bCs w:val="1"/>
          <w:sz w:val="32"/>
          <w:szCs w:val="32"/>
          <w:rtl w:val="0"/>
        </w:rPr>
        <w:t xml:space="preserve">Imputación de la no respuesta a ingresos.</w:t>
      </w:r>
      <w:r w:rsidDel="00000000" w:rsidR="00000000" w:rsidRPr="00000000">
        <w:rPr>
          <w:rtl w:val="0"/>
        </w:rPr>
      </w:r>
    </w:p>
    <w:p w:rsidR="00000000" w:rsidDel="00000000" w:rsidP="00000000" w:rsidRDefault="00000000" w:rsidRPr="00000000" w14:paraId="000000D7">
      <w:pPr>
        <w:spacing w:after="0" w:before="0" w:lineRule="auto"/>
        <w:rPr>
          <w:b w:val="1"/>
          <w:bCs w:val="1"/>
          <w:sz w:val="26"/>
          <w:szCs w:val="26"/>
        </w:rPr>
      </w:pPr>
      <w:r w:rsidDel="00000000" w:rsidR="00000000" w:rsidRPr="00000000">
        <w:rPr>
          <w:b w:val="1"/>
          <w:bCs w:val="1"/>
          <w:sz w:val="26"/>
          <w:szCs w:val="26"/>
          <w:rtl w:val="0"/>
        </w:rPr>
        <w:t xml:space="preserve">4.1 Modelo utilizado</w:t>
      </w:r>
    </w:p>
    <w:p w:rsidR="00000000" w:rsidDel="00000000" w:rsidP="00000000" w:rsidRDefault="00000000" w:rsidRPr="00000000" w14:paraId="000000D8">
      <w:pPr>
        <w:spacing w:after="0" w:before="0" w:lineRule="auto"/>
        <w:rPr>
          <w:sz w:val="20"/>
          <w:szCs w:val="20"/>
        </w:rPr>
      </w:pPr>
      <w:r w:rsidDel="00000000" w:rsidR="00000000" w:rsidRPr="00000000">
        <w:rPr>
          <w:sz w:val="20"/>
          <w:szCs w:val="20"/>
          <w:rtl w:val="0"/>
        </w:rPr>
        <w:t xml:space="preserve">Se utiliza un modelo de regresión lineal múltiple, donde el ingreso depende de factores estructurales como: Nivel educativo, Edad, Sexo, Aglomerado urbano, Condición laboral (ocupado / desocupado / inactivo)</w:t>
        <w:br w:type="textWrapping"/>
        <w:t xml:space="preserve">Este tipo de modelo permite estimar el “retorno” de cada variable sobre el ingreso , Obtener un valor predicho continuo, Realizar una imputación consistente con el resto de los datos, Evaluar su desempeño mediante métricas como MAE y RMSE.</w:t>
      </w:r>
    </w:p>
    <w:p w:rsidR="00000000" w:rsidDel="00000000" w:rsidP="00000000" w:rsidRDefault="00000000" w:rsidRPr="00000000" w14:paraId="000000D9">
      <w:pPr>
        <w:spacing w:after="0" w:before="0" w:lineRule="auto"/>
        <w:rPr/>
      </w:pPr>
      <w:r w:rsidDel="00000000" w:rsidR="00000000" w:rsidRPr="00000000">
        <w:rPr>
          <w:rtl w:val="0"/>
        </w:rPr>
      </w:r>
    </w:p>
    <w:p w:rsidR="00000000" w:rsidDel="00000000" w:rsidP="00000000" w:rsidRDefault="00000000" w:rsidRPr="00000000" w14:paraId="000000DA">
      <w:pPr>
        <w:pStyle w:val="Heading2"/>
        <w:keepNext w:val="0"/>
        <w:keepLines w:val="0"/>
        <w:spacing w:after="0" w:before="0" w:lineRule="auto"/>
        <w:rPr>
          <w:b w:val="1"/>
          <w:bCs w:val="1"/>
          <w:sz w:val="26"/>
          <w:szCs w:val="26"/>
        </w:rPr>
      </w:pPr>
      <w:bookmarkStart w:colFirst="0" w:colLast="0" w:name="_sfmcb4mqs1df" w:id="7"/>
      <w:bookmarkEnd w:id="7"/>
      <w:r w:rsidDel="00000000" w:rsidR="00000000" w:rsidRPr="00000000">
        <w:rPr>
          <w:b w:val="1"/>
          <w:bCs w:val="1"/>
          <w:sz w:val="26"/>
          <w:szCs w:val="26"/>
          <w:rtl w:val="0"/>
        </w:rPr>
        <w:t xml:space="preserve">4.2 Preparación de la base</w:t>
      </w:r>
    </w:p>
    <w:p w:rsidR="00000000" w:rsidDel="00000000" w:rsidP="00000000" w:rsidRDefault="00000000" w:rsidRPr="00000000" w14:paraId="000000DB">
      <w:pPr>
        <w:widowControl w:val="0"/>
        <w:spacing w:after="0" w:before="0" w:line="240" w:lineRule="auto"/>
        <w:rPr>
          <w:sz w:val="20"/>
          <w:szCs w:val="20"/>
        </w:rPr>
      </w:pPr>
      <w:r w:rsidDel="00000000" w:rsidR="00000000" w:rsidRPr="00000000">
        <w:rPr>
          <w:rFonts w:ascii="Arial Unicode MS" w:cs="Arial Unicode MS" w:eastAsia="Arial Unicode MS" w:hAnsi="Arial Unicode MS"/>
          <w:sz w:val="20"/>
          <w:szCs w:val="20"/>
          <w:rtl w:val="0"/>
        </w:rPr>
        <w:t xml:space="preserve">Se divide la base en dos subconjuntos: df_train → personas con ingreso declarado (P47T &gt; 0) y df_missing → personas sin ingreso declarado, para imputar. </w:t>
      </w:r>
    </w:p>
    <w:p w:rsidR="00000000" w:rsidDel="00000000" w:rsidP="00000000" w:rsidRDefault="00000000" w:rsidRPr="00000000" w14:paraId="000000DC">
      <w:pPr>
        <w:widowControl w:val="0"/>
        <w:spacing w:after="0" w:before="0" w:line="240" w:lineRule="auto"/>
        <w:rPr>
          <w:sz w:val="20"/>
          <w:szCs w:val="20"/>
        </w:rPr>
      </w:pPr>
      <w:r w:rsidDel="00000000" w:rsidR="00000000" w:rsidRPr="00000000">
        <w:rPr>
          <w:rtl w:val="0"/>
        </w:rPr>
      </w:r>
    </w:p>
    <w:p w:rsidR="00000000" w:rsidDel="00000000" w:rsidP="00000000" w:rsidRDefault="00000000" w:rsidRPr="00000000" w14:paraId="000000DD">
      <w:pPr>
        <w:widowControl w:val="0"/>
        <w:spacing w:after="0" w:before="0" w:line="240" w:lineRule="auto"/>
        <w:rPr>
          <w:sz w:val="20"/>
          <w:szCs w:val="20"/>
        </w:rPr>
      </w:pPr>
      <w:r w:rsidDel="00000000" w:rsidR="00000000" w:rsidRPr="00000000">
        <w:rPr>
          <w:sz w:val="20"/>
          <w:szCs w:val="20"/>
          <w:rtl w:val="0"/>
        </w:rPr>
        <w:t xml:space="preserve">Se construyen variables explicativa: • Dummies de nivel educativo; Bajo (primario o menos), Medio (secundario), Alto (superior / universitario) — categoría base </w:t>
      </w:r>
      <w:r w:rsidDel="00000000" w:rsidR="00000000" w:rsidRPr="00000000">
        <w:rPr>
          <w:rtl w:val="0"/>
        </w:rPr>
        <w:t xml:space="preserve">•</w:t>
      </w:r>
      <w:r w:rsidDel="00000000" w:rsidR="00000000" w:rsidRPr="00000000">
        <w:rPr>
          <w:sz w:val="20"/>
          <w:szCs w:val="20"/>
          <w:rtl w:val="0"/>
        </w:rPr>
        <w:t xml:space="preserve"> Dummies de edad en grupos; 30–44, 45–64, 65+, Jóvenes como categoría base </w:t>
      </w:r>
      <w:r w:rsidDel="00000000" w:rsidR="00000000" w:rsidRPr="00000000">
        <w:rPr>
          <w:rtl w:val="0"/>
        </w:rPr>
        <w:t xml:space="preserve">•</w:t>
      </w:r>
      <w:r w:rsidDel="00000000" w:rsidR="00000000" w:rsidRPr="00000000">
        <w:rPr>
          <w:sz w:val="20"/>
          <w:szCs w:val="20"/>
          <w:rtl w:val="0"/>
        </w:rPr>
        <w:t xml:space="preserve"> Dummy de sexo (Varón)</w:t>
      </w:r>
      <w:r w:rsidDel="00000000" w:rsidR="00000000" w:rsidRPr="00000000">
        <w:rPr>
          <w:rtl w:val="0"/>
        </w:rPr>
        <w:t xml:space="preserve"> • </w:t>
      </w:r>
      <w:r w:rsidDel="00000000" w:rsidR="00000000" w:rsidRPr="00000000">
        <w:rPr>
          <w:sz w:val="20"/>
          <w:szCs w:val="20"/>
          <w:rtl w:val="0"/>
        </w:rPr>
        <w:t xml:space="preserve">Aglomerado (19 o 34)</w:t>
      </w:r>
    </w:p>
    <w:p w:rsidR="00000000" w:rsidDel="00000000" w:rsidP="00000000" w:rsidRDefault="00000000" w:rsidRPr="00000000" w14:paraId="000000DE">
      <w:pPr>
        <w:spacing w:after="0" w:before="0" w:lineRule="auto"/>
        <w:rPr>
          <w:sz w:val="20"/>
          <w:szCs w:val="20"/>
        </w:rPr>
      </w:pPr>
      <w:r w:rsidDel="00000000" w:rsidR="00000000" w:rsidRPr="00000000">
        <w:rPr>
          <w:rtl w:val="0"/>
        </w:rPr>
      </w:r>
    </w:p>
    <w:p w:rsidR="00000000" w:rsidDel="00000000" w:rsidP="00000000" w:rsidRDefault="00000000" w:rsidRPr="00000000" w14:paraId="000000DF">
      <w:pPr>
        <w:pStyle w:val="Heading2"/>
        <w:keepNext w:val="0"/>
        <w:keepLines w:val="0"/>
        <w:spacing w:after="0" w:before="0" w:lineRule="auto"/>
        <w:rPr>
          <w:b w:val="1"/>
          <w:bCs w:val="1"/>
          <w:sz w:val="26"/>
          <w:szCs w:val="26"/>
        </w:rPr>
      </w:pPr>
      <w:bookmarkStart w:colFirst="0" w:colLast="0" w:name="_ruvucxfedggy" w:id="8"/>
      <w:bookmarkEnd w:id="8"/>
      <w:r w:rsidDel="00000000" w:rsidR="00000000" w:rsidRPr="00000000">
        <w:rPr>
          <w:b w:val="1"/>
          <w:bCs w:val="1"/>
          <w:sz w:val="26"/>
          <w:szCs w:val="26"/>
          <w:rtl w:val="0"/>
        </w:rPr>
        <w:t xml:space="preserve">4.3 Estimación del modelo</w:t>
      </w:r>
    </w:p>
    <w:p w:rsidR="00000000" w:rsidDel="00000000" w:rsidP="00000000" w:rsidRDefault="00000000" w:rsidRPr="00000000" w14:paraId="000000E0">
      <w:pPr>
        <w:spacing w:after="0" w:before="0" w:lineRule="auto"/>
        <w:rPr>
          <w:sz w:val="20"/>
          <w:szCs w:val="20"/>
        </w:rPr>
      </w:pPr>
      <w:r w:rsidDel="00000000" w:rsidR="00000000" w:rsidRPr="00000000">
        <w:rPr>
          <w:sz w:val="20"/>
          <w:szCs w:val="20"/>
          <w:rtl w:val="0"/>
        </w:rPr>
        <w:t xml:space="preserve">El modelo OLS se ajusta sobre las observaciones con ingreso declarado.</w:t>
      </w:r>
    </w:p>
    <w:p w:rsidR="00000000" w:rsidDel="00000000" w:rsidP="00000000" w:rsidRDefault="00000000" w:rsidRPr="00000000" w14:paraId="000000E1">
      <w:pPr>
        <w:pStyle w:val="Heading3"/>
        <w:keepNext w:val="0"/>
        <w:keepLines w:val="0"/>
        <w:spacing w:after="0" w:before="0" w:lineRule="auto"/>
        <w:rPr>
          <w:b w:val="1"/>
          <w:bCs w:val="1"/>
          <w:color w:val="000000"/>
          <w:sz w:val="20"/>
          <w:szCs w:val="20"/>
        </w:rPr>
      </w:pPr>
      <w:bookmarkStart w:colFirst="0" w:colLast="0" w:name="_h0iy5cbr3cjo" w:id="9"/>
      <w:bookmarkEnd w:id="9"/>
      <w:r w:rsidDel="00000000" w:rsidR="00000000" w:rsidRPr="00000000">
        <w:rPr>
          <w:b w:val="1"/>
          <w:bCs w:val="1"/>
          <w:color w:val="000000"/>
          <w:sz w:val="20"/>
          <w:szCs w:val="20"/>
          <w:rtl w:val="0"/>
        </w:rPr>
        <w:t xml:space="preserve">Coeficientes principales del modelo</w:t>
      </w:r>
    </w:p>
    <w:p w:rsidR="00000000" w:rsidDel="00000000" w:rsidP="00000000" w:rsidRDefault="00000000" w:rsidRPr="00000000" w14:paraId="000000E2">
      <w:pPr>
        <w:spacing w:after="0" w:before="0" w:lineRule="auto"/>
        <w:rPr>
          <w:sz w:val="20"/>
          <w:szCs w:val="20"/>
        </w:rPr>
      </w:pPr>
      <w:r w:rsidDel="00000000" w:rsidR="00000000" w:rsidRPr="00000000">
        <w:rPr>
          <w:sz w:val="20"/>
          <w:szCs w:val="20"/>
          <w:rtl w:val="0"/>
        </w:rPr>
        <w:t xml:space="preserve">Los coeficientes estimados permiten identificar cuáles variables tienen mayor influencia sobre el ingreso. El signo y magnitud indican cómo cambia el ingreso esperado cuando la persona pertenece a cada categoría, manteniendo las demás constantes.</w:t>
      </w:r>
    </w:p>
    <w:p w:rsidR="00000000" w:rsidDel="00000000" w:rsidP="00000000" w:rsidRDefault="00000000" w:rsidRPr="00000000" w14:paraId="000000E3">
      <w:pPr>
        <w:numPr>
          <w:ilvl w:val="0"/>
          <w:numId w:val="4"/>
        </w:numPr>
        <w:spacing w:after="0" w:before="0" w:lineRule="auto"/>
        <w:ind w:left="720" w:hanging="360"/>
        <w:rPr>
          <w:sz w:val="20"/>
          <w:szCs w:val="20"/>
        </w:rPr>
      </w:pPr>
      <w:r w:rsidDel="00000000" w:rsidR="00000000" w:rsidRPr="00000000">
        <w:rPr>
          <w:b w:val="1"/>
          <w:bCs w:val="1"/>
          <w:sz w:val="20"/>
          <w:szCs w:val="20"/>
          <w:rtl w:val="0"/>
        </w:rPr>
        <w:t xml:space="preserve">Educación baja</w:t>
      </w:r>
      <w:r w:rsidDel="00000000" w:rsidR="00000000" w:rsidRPr="00000000">
        <w:rPr>
          <w:rFonts w:ascii="Arial Unicode MS" w:cs="Arial Unicode MS" w:eastAsia="Arial Unicode MS" w:hAnsi="Arial Unicode MS"/>
          <w:sz w:val="20"/>
          <w:szCs w:val="20"/>
          <w:rtl w:val="0"/>
        </w:rPr>
        <w:t xml:space="preserve"> → Reduce fuertemente el ingreso esperado.</w:t>
      </w:r>
    </w:p>
    <w:p w:rsidR="00000000" w:rsidDel="00000000" w:rsidP="00000000" w:rsidRDefault="00000000" w:rsidRPr="00000000" w14:paraId="000000E4">
      <w:pPr>
        <w:numPr>
          <w:ilvl w:val="0"/>
          <w:numId w:val="4"/>
        </w:numPr>
        <w:spacing w:after="0" w:before="0" w:lineRule="auto"/>
        <w:ind w:left="720" w:hanging="360"/>
        <w:rPr>
          <w:sz w:val="20"/>
          <w:szCs w:val="20"/>
        </w:rPr>
      </w:pPr>
      <w:r w:rsidDel="00000000" w:rsidR="00000000" w:rsidRPr="00000000">
        <w:rPr>
          <w:b w:val="1"/>
          <w:bCs w:val="1"/>
          <w:sz w:val="20"/>
          <w:szCs w:val="20"/>
          <w:rtl w:val="0"/>
        </w:rPr>
        <w:t xml:space="preserve">Educación media</w:t>
      </w:r>
      <w:r w:rsidDel="00000000" w:rsidR="00000000" w:rsidRPr="00000000">
        <w:rPr>
          <w:rFonts w:ascii="Arial Unicode MS" w:cs="Arial Unicode MS" w:eastAsia="Arial Unicode MS" w:hAnsi="Arial Unicode MS"/>
          <w:sz w:val="20"/>
          <w:szCs w:val="20"/>
          <w:rtl w:val="0"/>
        </w:rPr>
        <w:t xml:space="preserve"> → También reduce el ingreso en comparación con educación superior.</w:t>
      </w:r>
    </w:p>
    <w:p w:rsidR="00000000" w:rsidDel="00000000" w:rsidP="00000000" w:rsidRDefault="00000000" w:rsidRPr="00000000" w14:paraId="000000E5">
      <w:pPr>
        <w:numPr>
          <w:ilvl w:val="0"/>
          <w:numId w:val="4"/>
        </w:numPr>
        <w:spacing w:after="0" w:before="0" w:lineRule="auto"/>
        <w:ind w:left="720" w:hanging="360"/>
        <w:rPr>
          <w:sz w:val="20"/>
          <w:szCs w:val="20"/>
        </w:rPr>
      </w:pPr>
      <w:r w:rsidDel="00000000" w:rsidR="00000000" w:rsidRPr="00000000">
        <w:rPr>
          <w:b w:val="1"/>
          <w:bCs w:val="1"/>
          <w:sz w:val="20"/>
          <w:szCs w:val="20"/>
          <w:rtl w:val="0"/>
        </w:rPr>
        <w:t xml:space="preserve">Edad 45–64</w:t>
      </w:r>
      <w:r w:rsidDel="00000000" w:rsidR="00000000" w:rsidRPr="00000000">
        <w:rPr>
          <w:rFonts w:ascii="Arial Unicode MS" w:cs="Arial Unicode MS" w:eastAsia="Arial Unicode MS" w:hAnsi="Arial Unicode MS"/>
          <w:sz w:val="20"/>
          <w:szCs w:val="20"/>
          <w:rtl w:val="0"/>
        </w:rPr>
        <w:t xml:space="preserve"> → Incrementa el ingreso respecto de los más jóvenes.</w:t>
      </w:r>
    </w:p>
    <w:p w:rsidR="00000000" w:rsidDel="00000000" w:rsidP="00000000" w:rsidRDefault="00000000" w:rsidRPr="00000000" w14:paraId="000000E6">
      <w:pPr>
        <w:numPr>
          <w:ilvl w:val="0"/>
          <w:numId w:val="4"/>
        </w:numPr>
        <w:spacing w:after="0" w:before="0" w:lineRule="auto"/>
        <w:ind w:left="720" w:hanging="360"/>
        <w:rPr>
          <w:sz w:val="20"/>
          <w:szCs w:val="20"/>
        </w:rPr>
      </w:pPr>
      <w:r w:rsidDel="00000000" w:rsidR="00000000" w:rsidRPr="00000000">
        <w:rPr>
          <w:b w:val="1"/>
          <w:bCs w:val="1"/>
          <w:sz w:val="20"/>
          <w:szCs w:val="20"/>
          <w:rtl w:val="0"/>
        </w:rPr>
        <w:t xml:space="preserve">Edad 65+</w:t>
      </w:r>
      <w:r w:rsidDel="00000000" w:rsidR="00000000" w:rsidRPr="00000000">
        <w:rPr>
          <w:rFonts w:ascii="Arial Unicode MS" w:cs="Arial Unicode MS" w:eastAsia="Arial Unicode MS" w:hAnsi="Arial Unicode MS"/>
          <w:sz w:val="20"/>
          <w:szCs w:val="20"/>
          <w:rtl w:val="0"/>
        </w:rPr>
        <w:t xml:space="preserve"> → Incremento moderado.</w:t>
      </w:r>
    </w:p>
    <w:p w:rsidR="00000000" w:rsidDel="00000000" w:rsidP="00000000" w:rsidRDefault="00000000" w:rsidRPr="00000000" w14:paraId="000000E7">
      <w:pPr>
        <w:numPr>
          <w:ilvl w:val="0"/>
          <w:numId w:val="4"/>
        </w:numPr>
        <w:spacing w:after="0" w:before="0" w:lineRule="auto"/>
        <w:ind w:left="720" w:hanging="360"/>
        <w:rPr>
          <w:sz w:val="20"/>
          <w:szCs w:val="20"/>
        </w:rPr>
      </w:pPr>
      <w:r w:rsidDel="00000000" w:rsidR="00000000" w:rsidRPr="00000000">
        <w:rPr>
          <w:b w:val="1"/>
          <w:bCs w:val="1"/>
          <w:sz w:val="20"/>
          <w:szCs w:val="20"/>
          <w:rtl w:val="0"/>
        </w:rPr>
        <w:t xml:space="preserve">Sexo varón</w:t>
      </w:r>
      <w:r w:rsidDel="00000000" w:rsidR="00000000" w:rsidRPr="00000000">
        <w:rPr>
          <w:rFonts w:ascii="Arial Unicode MS" w:cs="Arial Unicode MS" w:eastAsia="Arial Unicode MS" w:hAnsi="Arial Unicode MS"/>
          <w:sz w:val="20"/>
          <w:szCs w:val="20"/>
          <w:rtl w:val="0"/>
        </w:rPr>
        <w:t xml:space="preserve"> → Presenta ingresos esperados más altos.</w:t>
      </w:r>
    </w:p>
    <w:p w:rsidR="00000000" w:rsidDel="00000000" w:rsidP="00000000" w:rsidRDefault="00000000" w:rsidRPr="00000000" w14:paraId="000000E8">
      <w:pPr>
        <w:numPr>
          <w:ilvl w:val="0"/>
          <w:numId w:val="4"/>
        </w:numPr>
        <w:spacing w:after="0" w:before="0" w:lineRule="auto"/>
        <w:ind w:left="720" w:hanging="360"/>
        <w:rPr>
          <w:sz w:val="20"/>
          <w:szCs w:val="20"/>
        </w:rPr>
      </w:pPr>
      <w:r w:rsidDel="00000000" w:rsidR="00000000" w:rsidRPr="00000000">
        <w:rPr>
          <w:b w:val="1"/>
          <w:bCs w:val="1"/>
          <w:sz w:val="20"/>
          <w:szCs w:val="20"/>
          <w:rtl w:val="0"/>
        </w:rPr>
        <w:t xml:space="preserve">Aglomerado</w:t>
      </w:r>
      <w:r w:rsidDel="00000000" w:rsidR="00000000" w:rsidRPr="00000000">
        <w:rPr>
          <w:rFonts w:ascii="Arial Unicode MS" w:cs="Arial Unicode MS" w:eastAsia="Arial Unicode MS" w:hAnsi="Arial Unicode MS"/>
          <w:sz w:val="20"/>
          <w:szCs w:val="20"/>
          <w:rtl w:val="0"/>
        </w:rPr>
        <w:t xml:space="preserve"> (Mar del Plata) → Efecto positivo leve.</w:t>
      </w:r>
    </w:p>
    <w:p w:rsidR="00000000" w:rsidDel="00000000" w:rsidP="00000000" w:rsidRDefault="00000000" w:rsidRPr="00000000" w14:paraId="000000E9">
      <w:pPr>
        <w:pStyle w:val="Heading3"/>
        <w:keepNext w:val="0"/>
        <w:keepLines w:val="0"/>
        <w:spacing w:after="0" w:before="0" w:lineRule="auto"/>
        <w:rPr>
          <w:b w:val="1"/>
          <w:bCs w:val="1"/>
          <w:color w:val="000000"/>
          <w:sz w:val="20"/>
          <w:szCs w:val="20"/>
        </w:rPr>
      </w:pPr>
      <w:bookmarkStart w:colFirst="0" w:colLast="0" w:name="_6nos4mq739po" w:id="10"/>
      <w:bookmarkEnd w:id="10"/>
      <w:r w:rsidDel="00000000" w:rsidR="00000000" w:rsidRPr="00000000">
        <w:rPr>
          <w:b w:val="1"/>
          <w:bCs w:val="1"/>
          <w:color w:val="000000"/>
          <w:sz w:val="20"/>
          <w:szCs w:val="20"/>
          <w:rtl w:val="0"/>
        </w:rPr>
        <w:t xml:space="preserve">Métricas generales del modelo</w:t>
      </w:r>
    </w:p>
    <w:p w:rsidR="00000000" w:rsidDel="00000000" w:rsidP="00000000" w:rsidRDefault="00000000" w:rsidRPr="00000000" w14:paraId="000000EA">
      <w:pPr>
        <w:numPr>
          <w:ilvl w:val="0"/>
          <w:numId w:val="5"/>
        </w:numPr>
        <w:spacing w:after="0" w:before="0" w:lineRule="auto"/>
        <w:ind w:left="720" w:hanging="360"/>
        <w:rPr>
          <w:sz w:val="20"/>
          <w:szCs w:val="20"/>
        </w:rPr>
      </w:pPr>
      <w:r w:rsidDel="00000000" w:rsidR="00000000" w:rsidRPr="00000000">
        <w:rPr>
          <w:b w:val="1"/>
          <w:bCs w:val="1"/>
          <w:sz w:val="20"/>
          <w:szCs w:val="20"/>
          <w:rtl w:val="0"/>
        </w:rPr>
        <w:t xml:space="preserve">MAE:</w:t>
      </w:r>
      <w:r w:rsidDel="00000000" w:rsidR="00000000" w:rsidRPr="00000000">
        <w:rPr>
          <w:sz w:val="20"/>
          <w:szCs w:val="20"/>
          <w:rtl w:val="0"/>
        </w:rPr>
        <w:t xml:space="preserve"> 130.186,89</w:t>
      </w:r>
    </w:p>
    <w:p w:rsidR="00000000" w:rsidDel="00000000" w:rsidP="00000000" w:rsidRDefault="00000000" w:rsidRPr="00000000" w14:paraId="000000EB">
      <w:pPr>
        <w:numPr>
          <w:ilvl w:val="0"/>
          <w:numId w:val="5"/>
        </w:numPr>
        <w:spacing w:after="0" w:before="0" w:lineRule="auto"/>
        <w:ind w:left="720" w:hanging="360"/>
        <w:rPr>
          <w:sz w:val="20"/>
          <w:szCs w:val="20"/>
        </w:rPr>
      </w:pPr>
      <w:r w:rsidDel="00000000" w:rsidR="00000000" w:rsidRPr="00000000">
        <w:rPr>
          <w:b w:val="1"/>
          <w:bCs w:val="1"/>
          <w:sz w:val="20"/>
          <w:szCs w:val="20"/>
          <w:rtl w:val="0"/>
        </w:rPr>
        <w:t xml:space="preserve">RMSE:</w:t>
      </w:r>
      <w:r w:rsidDel="00000000" w:rsidR="00000000" w:rsidRPr="00000000">
        <w:rPr>
          <w:sz w:val="20"/>
          <w:szCs w:val="20"/>
          <w:rtl w:val="0"/>
        </w:rPr>
        <w:t xml:space="preserve"> 271.876,44</w:t>
      </w:r>
    </w:p>
    <w:p w:rsidR="00000000" w:rsidDel="00000000" w:rsidP="00000000" w:rsidRDefault="00000000" w:rsidRPr="00000000" w14:paraId="000000EC">
      <w:pPr>
        <w:spacing w:after="0" w:before="0" w:lineRule="auto"/>
        <w:rPr>
          <w:sz w:val="20"/>
          <w:szCs w:val="20"/>
        </w:rPr>
      </w:pPr>
      <w:r w:rsidDel="00000000" w:rsidR="00000000" w:rsidRPr="00000000">
        <w:rPr>
          <w:sz w:val="20"/>
          <w:szCs w:val="20"/>
          <w:rtl w:val="0"/>
        </w:rPr>
        <w:t xml:space="preserve">Estas métricas reflejan la variabilidad natural de los ingresos y la presencia de valores altos, pero aun así el modelo captura razonablemente bien la estructura de los datos.</w:t>
      </w:r>
    </w:p>
    <w:p w:rsidR="00000000" w:rsidDel="00000000" w:rsidP="00000000" w:rsidRDefault="00000000" w:rsidRPr="00000000" w14:paraId="000000ED">
      <w:pPr>
        <w:spacing w:after="0" w:before="0" w:lineRule="auto"/>
        <w:rPr>
          <w:sz w:val="20"/>
          <w:szCs w:val="20"/>
        </w:rPr>
      </w:pPr>
      <w:r w:rsidDel="00000000" w:rsidR="00000000" w:rsidRPr="00000000">
        <w:rPr>
          <w:rtl w:val="0"/>
        </w:rPr>
      </w:r>
    </w:p>
    <w:p w:rsidR="00000000" w:rsidDel="00000000" w:rsidP="00000000" w:rsidRDefault="00000000" w:rsidRPr="00000000" w14:paraId="000000EE">
      <w:pPr>
        <w:spacing w:after="0" w:before="0" w:lineRule="auto"/>
        <w:rPr>
          <w:b w:val="1"/>
          <w:bCs w:val="1"/>
          <w:sz w:val="26"/>
          <w:szCs w:val="26"/>
        </w:rPr>
      </w:pPr>
      <w:r w:rsidDel="00000000" w:rsidR="00000000" w:rsidRPr="00000000">
        <w:rPr>
          <w:b w:val="1"/>
          <w:bCs w:val="1"/>
          <w:sz w:val="26"/>
          <w:szCs w:val="26"/>
          <w:rtl w:val="0"/>
        </w:rPr>
        <w:t xml:space="preserve">4.4 Imputación de los ingresos faltantes</w:t>
      </w:r>
    </w:p>
    <w:p w:rsidR="00000000" w:rsidDel="00000000" w:rsidP="00000000" w:rsidRDefault="00000000" w:rsidRPr="00000000" w14:paraId="000000EF">
      <w:pPr>
        <w:spacing w:after="0" w:before="0" w:lineRule="auto"/>
        <w:rPr>
          <w:sz w:val="20"/>
          <w:szCs w:val="20"/>
        </w:rPr>
      </w:pPr>
      <w:r w:rsidDel="00000000" w:rsidR="00000000" w:rsidRPr="00000000">
        <w:rPr>
          <w:sz w:val="20"/>
          <w:szCs w:val="20"/>
          <w:rtl w:val="0"/>
        </w:rPr>
        <w:t xml:space="preserve">Con el modelo estimado, se predicen los ingresos faltantes de las observaciones en </w:t>
      </w:r>
      <w:r w:rsidDel="00000000" w:rsidR="00000000" w:rsidRPr="00000000">
        <w:rPr>
          <w:b w:val="1"/>
          <w:bCs w:val="1"/>
          <w:sz w:val="20"/>
          <w:szCs w:val="20"/>
          <w:rtl w:val="0"/>
        </w:rPr>
        <w:t xml:space="preserve">df_missing</w:t>
      </w:r>
      <w:r w:rsidDel="00000000" w:rsidR="00000000" w:rsidRPr="00000000">
        <w:rPr>
          <w:sz w:val="20"/>
          <w:szCs w:val="20"/>
          <w:rtl w:val="0"/>
        </w:rPr>
        <w:t xml:space="preserve">. Luego se unifica toda la base en una sola variable: </w:t>
      </w:r>
      <w:r w:rsidDel="00000000" w:rsidR="00000000" w:rsidRPr="00000000">
        <w:rPr>
          <w:b w:val="1"/>
          <w:bCs w:val="1"/>
          <w:sz w:val="20"/>
          <w:szCs w:val="20"/>
          <w:rtl w:val="0"/>
        </w:rPr>
        <w:t xml:space="preserve">ingreso_final</w:t>
      </w:r>
      <w:r w:rsidDel="00000000" w:rsidR="00000000" w:rsidRPr="00000000">
        <w:rPr>
          <w:sz w:val="20"/>
          <w:szCs w:val="20"/>
          <w:rtl w:val="0"/>
        </w:rPr>
        <w:t xml:space="preserve"> = ingreso declarado (si existía)  </w:t>
      </w:r>
      <w:r w:rsidDel="00000000" w:rsidR="00000000" w:rsidRPr="00000000">
        <w:rPr>
          <w:b w:val="1"/>
          <w:bCs w:val="1"/>
          <w:sz w:val="20"/>
          <w:szCs w:val="20"/>
          <w:rtl w:val="0"/>
        </w:rPr>
        <w:t xml:space="preserve">ingreso_imputado</w:t>
      </w:r>
      <w:r w:rsidDel="00000000" w:rsidR="00000000" w:rsidRPr="00000000">
        <w:rPr>
          <w:sz w:val="20"/>
          <w:szCs w:val="20"/>
          <w:rtl w:val="0"/>
        </w:rPr>
        <w:t xml:space="preserve"> (si no existía)</w:t>
      </w:r>
    </w:p>
    <w:p w:rsidR="00000000" w:rsidDel="00000000" w:rsidP="00000000" w:rsidRDefault="00000000" w:rsidRPr="00000000" w14:paraId="000000F0">
      <w:pPr>
        <w:pStyle w:val="Heading3"/>
        <w:keepNext w:val="0"/>
        <w:keepLines w:val="0"/>
        <w:spacing w:after="0" w:before="0" w:lineRule="auto"/>
        <w:rPr>
          <w:b w:val="1"/>
          <w:bCs w:val="1"/>
          <w:color w:val="000000"/>
          <w:sz w:val="20"/>
          <w:szCs w:val="20"/>
        </w:rPr>
      </w:pPr>
      <w:bookmarkStart w:colFirst="0" w:colLast="0" w:name="_8vrk422be5w2" w:id="11"/>
      <w:bookmarkEnd w:id="11"/>
      <w:r w:rsidDel="00000000" w:rsidR="00000000" w:rsidRPr="00000000">
        <w:rPr>
          <w:b w:val="1"/>
          <w:bCs w:val="1"/>
          <w:color w:val="000000"/>
          <w:sz w:val="20"/>
          <w:szCs w:val="20"/>
          <w:rtl w:val="0"/>
        </w:rPr>
        <w:t xml:space="preserve">Resultado final</w:t>
      </w:r>
    </w:p>
    <w:p w:rsidR="00000000" w:rsidDel="00000000" w:rsidP="00000000" w:rsidRDefault="00000000" w:rsidRPr="00000000" w14:paraId="000000F1">
      <w:pPr>
        <w:numPr>
          <w:ilvl w:val="0"/>
          <w:numId w:val="9"/>
        </w:numPr>
        <w:spacing w:after="0" w:before="0" w:lineRule="auto"/>
        <w:ind w:left="720" w:hanging="360"/>
        <w:rPr>
          <w:sz w:val="20"/>
          <w:szCs w:val="20"/>
        </w:rPr>
      </w:pPr>
      <w:r w:rsidDel="00000000" w:rsidR="00000000" w:rsidRPr="00000000">
        <w:rPr>
          <w:b w:val="1"/>
          <w:bCs w:val="1"/>
          <w:sz w:val="20"/>
          <w:szCs w:val="20"/>
          <w:rtl w:val="0"/>
        </w:rPr>
        <w:t xml:space="preserve">Observaciones con ingreso declarado:</w:t>
      </w:r>
      <w:r w:rsidDel="00000000" w:rsidR="00000000" w:rsidRPr="00000000">
        <w:rPr>
          <w:sz w:val="20"/>
          <w:szCs w:val="20"/>
          <w:rtl w:val="0"/>
        </w:rPr>
        <w:t xml:space="preserve"> 55.782</w:t>
      </w:r>
    </w:p>
    <w:p w:rsidR="00000000" w:rsidDel="00000000" w:rsidP="00000000" w:rsidRDefault="00000000" w:rsidRPr="00000000" w14:paraId="000000F2">
      <w:pPr>
        <w:numPr>
          <w:ilvl w:val="0"/>
          <w:numId w:val="9"/>
        </w:numPr>
        <w:spacing w:after="0" w:before="0" w:lineRule="auto"/>
        <w:ind w:left="720" w:hanging="360"/>
        <w:rPr>
          <w:sz w:val="20"/>
          <w:szCs w:val="20"/>
        </w:rPr>
      </w:pPr>
      <w:r w:rsidDel="00000000" w:rsidR="00000000" w:rsidRPr="00000000">
        <w:rPr>
          <w:b w:val="1"/>
          <w:bCs w:val="1"/>
          <w:sz w:val="20"/>
          <w:szCs w:val="20"/>
          <w:rtl w:val="0"/>
        </w:rPr>
        <w:t xml:space="preserve">Observaciones imputadas:</w:t>
      </w:r>
      <w:r w:rsidDel="00000000" w:rsidR="00000000" w:rsidRPr="00000000">
        <w:rPr>
          <w:sz w:val="20"/>
          <w:szCs w:val="20"/>
          <w:rtl w:val="0"/>
        </w:rPr>
        <w:t xml:space="preserve"> 37.298</w:t>
      </w:r>
    </w:p>
    <w:p w:rsidR="00000000" w:rsidDel="00000000" w:rsidP="00000000" w:rsidRDefault="00000000" w:rsidRPr="00000000" w14:paraId="000000F3">
      <w:pPr>
        <w:numPr>
          <w:ilvl w:val="0"/>
          <w:numId w:val="9"/>
        </w:numPr>
        <w:spacing w:after="0" w:before="0" w:lineRule="auto"/>
        <w:ind w:left="720" w:hanging="360"/>
        <w:rPr>
          <w:sz w:val="20"/>
          <w:szCs w:val="20"/>
        </w:rPr>
      </w:pPr>
      <w:r w:rsidDel="00000000" w:rsidR="00000000" w:rsidRPr="00000000">
        <w:rPr>
          <w:b w:val="1"/>
          <w:bCs w:val="1"/>
          <w:sz w:val="20"/>
          <w:szCs w:val="20"/>
          <w:rtl w:val="0"/>
        </w:rPr>
        <w:t xml:space="preserve">Total de casos completos luego de la imputación:</w:t>
      </w:r>
      <w:r w:rsidDel="00000000" w:rsidR="00000000" w:rsidRPr="00000000">
        <w:rPr>
          <w:sz w:val="20"/>
          <w:szCs w:val="20"/>
          <w:rtl w:val="0"/>
        </w:rPr>
        <w:t xml:space="preserve"> </w:t>
      </w:r>
      <w:r w:rsidDel="00000000" w:rsidR="00000000" w:rsidRPr="00000000">
        <w:rPr>
          <w:b w:val="1"/>
          <w:bCs w:val="1"/>
          <w:sz w:val="20"/>
          <w:szCs w:val="20"/>
          <w:rtl w:val="0"/>
        </w:rPr>
        <w:t xml:space="preserve">93.080</w:t>
      </w:r>
    </w:p>
    <w:p w:rsidR="00000000" w:rsidDel="00000000" w:rsidP="00000000" w:rsidRDefault="00000000" w:rsidRPr="00000000" w14:paraId="000000F4">
      <w:pPr>
        <w:spacing w:after="0" w:before="0" w:lineRule="auto"/>
        <w:rPr>
          <w:sz w:val="20"/>
          <w:szCs w:val="20"/>
        </w:rPr>
      </w:pPr>
      <w:r w:rsidDel="00000000" w:rsidR="00000000" w:rsidRPr="00000000">
        <w:rPr>
          <w:sz w:val="20"/>
          <w:szCs w:val="20"/>
          <w:rtl w:val="0"/>
        </w:rPr>
        <w:t xml:space="preserve">Esto garantiza una base completa y homogénea para análisis posteriores, manteniendo la estructura original de la EPH.</w:t>
      </w:r>
    </w:p>
    <w:p w:rsidR="00000000" w:rsidDel="00000000" w:rsidP="00000000" w:rsidRDefault="00000000" w:rsidRPr="00000000" w14:paraId="000000F5">
      <w:pPr>
        <w:spacing w:after="0" w:before="0" w:lineRule="auto"/>
        <w:rPr>
          <w:sz w:val="20"/>
          <w:szCs w:val="20"/>
        </w:rPr>
      </w:pPr>
      <w:r w:rsidDel="00000000" w:rsidR="00000000" w:rsidRPr="00000000">
        <w:rPr>
          <w:rtl w:val="0"/>
        </w:rPr>
      </w:r>
    </w:p>
    <w:p w:rsidR="00000000" w:rsidDel="00000000" w:rsidP="00000000" w:rsidRDefault="00000000" w:rsidRPr="00000000" w14:paraId="000000F6">
      <w:pPr>
        <w:spacing w:after="0" w:before="0" w:lineRule="auto"/>
        <w:rPr>
          <w:b w:val="1"/>
          <w:bCs w:val="1"/>
          <w:sz w:val="26"/>
          <w:szCs w:val="26"/>
        </w:rPr>
      </w:pPr>
      <w:r w:rsidDel="00000000" w:rsidR="00000000" w:rsidRPr="00000000">
        <w:rPr>
          <w:b w:val="1"/>
          <w:bCs w:val="1"/>
          <w:sz w:val="26"/>
          <w:szCs w:val="26"/>
          <w:rtl w:val="0"/>
        </w:rPr>
        <w:t xml:space="preserve">4.5 Evaluación gráfica del modelo</w:t>
      </w:r>
    </w:p>
    <w:p w:rsidR="00000000" w:rsidDel="00000000" w:rsidP="00000000" w:rsidRDefault="00000000" w:rsidRPr="00000000" w14:paraId="000000F7">
      <w:pPr>
        <w:pStyle w:val="Heading3"/>
        <w:keepNext w:val="0"/>
        <w:keepLines w:val="0"/>
        <w:spacing w:after="0" w:before="0" w:lineRule="auto"/>
        <w:ind w:right="-466.062992125984"/>
        <w:rPr>
          <w:b w:val="1"/>
          <w:bCs w:val="1"/>
          <w:color w:val="000000"/>
          <w:sz w:val="22"/>
          <w:szCs w:val="22"/>
        </w:rPr>
      </w:pPr>
      <w:bookmarkStart w:colFirst="0" w:colLast="0" w:name="_v1axgb8gwva" w:id="12"/>
      <w:bookmarkEnd w:id="12"/>
      <w:r w:rsidDel="00000000" w:rsidR="00000000" w:rsidRPr="00000000">
        <w:rPr>
          <w:b w:val="1"/>
          <w:bCs w:val="1"/>
          <w:color w:val="000000"/>
          <w:sz w:val="22"/>
          <w:szCs w:val="22"/>
          <w:rtl w:val="0"/>
        </w:rPr>
        <w:t xml:space="preserve">Ingreso observado vs ingreso predicho - Residuales vs ingreso predicho - Histograma de los residuales</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285750</wp:posOffset>
            </wp:positionV>
            <wp:extent cx="3304642" cy="2466975"/>
            <wp:effectExtent b="0" l="0" r="0" t="0"/>
            <wp:wrapSquare wrapText="bothSides" distB="114300" distT="114300" distL="114300" distR="114300"/>
            <wp:docPr id="2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304642" cy="2466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285750</wp:posOffset>
            </wp:positionV>
            <wp:extent cx="3419475" cy="2419792"/>
            <wp:effectExtent b="0" l="0" r="0" t="0"/>
            <wp:wrapSquare wrapText="bothSides" distB="114300" distT="114300" distL="114300" distR="114300"/>
            <wp:docPr id="2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419475" cy="2419792"/>
                    </a:xfrm>
                    <a:prstGeom prst="rect"/>
                    <a:ln/>
                  </pic:spPr>
                </pic:pic>
              </a:graphicData>
            </a:graphic>
          </wp:anchor>
        </w:drawing>
      </w:r>
    </w:p>
    <w:p w:rsidR="00000000" w:rsidDel="00000000" w:rsidP="00000000" w:rsidRDefault="00000000" w:rsidRPr="00000000" w14:paraId="000000F8">
      <w:pPr>
        <w:jc w:val="center"/>
        <w:rPr>
          <w:b w:val="1"/>
          <w:bCs w:val="1"/>
        </w:rPr>
      </w:pPr>
      <w:r w:rsidDel="00000000" w:rsidR="00000000" w:rsidRPr="00000000">
        <w:rPr>
          <w:rtl w:val="0"/>
        </w:rPr>
      </w:r>
    </w:p>
    <w:p w:rsidR="00000000" w:rsidDel="00000000" w:rsidP="00000000" w:rsidRDefault="00000000" w:rsidRPr="00000000" w14:paraId="000000F9">
      <w:pPr>
        <w:jc w:val="center"/>
        <w:rPr>
          <w:b w:val="1"/>
          <w:bCs w:val="1"/>
        </w:rPr>
      </w:pPr>
      <w:r w:rsidDel="00000000" w:rsidR="00000000" w:rsidRPr="00000000">
        <w:rPr>
          <w:rtl w:val="0"/>
        </w:rPr>
      </w:r>
    </w:p>
    <w:p w:rsidR="00000000" w:rsidDel="00000000" w:rsidP="00000000" w:rsidRDefault="00000000" w:rsidRPr="00000000" w14:paraId="000000FA">
      <w:pPr>
        <w:spacing w:after="0" w:before="0" w:lineRule="auto"/>
        <w:jc w:val="both"/>
        <w:rPr>
          <w:sz w:val="20"/>
          <w:szCs w:val="20"/>
        </w:rPr>
      </w:pPr>
      <w:r w:rsidDel="00000000" w:rsidR="00000000" w:rsidRPr="00000000">
        <w:rPr>
          <w:sz w:val="20"/>
          <w:szCs w:val="20"/>
          <w:rtl w:val="0"/>
        </w:rPr>
        <w:t xml:space="preserve">En el </w:t>
      </w:r>
      <w:r w:rsidDel="00000000" w:rsidR="00000000" w:rsidRPr="00000000">
        <w:rPr>
          <w:b w:val="1"/>
          <w:bCs w:val="1"/>
          <w:sz w:val="20"/>
          <w:szCs w:val="20"/>
          <w:rtl w:val="0"/>
        </w:rPr>
        <w:t xml:space="preserve">primer gráfico</w:t>
      </w:r>
      <w:r w:rsidDel="00000000" w:rsidR="00000000" w:rsidRPr="00000000">
        <w:rPr>
          <w:sz w:val="20"/>
          <w:szCs w:val="20"/>
          <w:rtl w:val="0"/>
        </w:rPr>
        <w:t xml:space="preserve"> se evalúa la capacidad del modelo para aproximar los valores reales. Dado que el ingreso presenta valores extremos y una fuerte asimetría, se utilizó una transformación logarítmica (log10), lo que permite visualizar mejor la relación entre lo observado y lo predicho. La línea roja representa la predicción perfecta. Se observa que el modelo captura bien el patrón general, aunque presenta mayor dispersión en los ingresos más altos, comportamiento típico en modelos de ingreso.</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2324100</wp:posOffset>
            </wp:positionV>
            <wp:extent cx="3305175" cy="2614679"/>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305175" cy="2614679"/>
                    </a:xfrm>
                    <a:prstGeom prst="rect"/>
                    <a:ln/>
                  </pic:spPr>
                </pic:pic>
              </a:graphicData>
            </a:graphic>
          </wp:anchor>
        </w:drawing>
      </w:r>
    </w:p>
    <w:p w:rsidR="00000000" w:rsidDel="00000000" w:rsidP="00000000" w:rsidRDefault="00000000" w:rsidRPr="00000000" w14:paraId="000000FB">
      <w:pPr>
        <w:spacing w:after="0" w:before="0" w:lineRule="auto"/>
        <w:jc w:val="both"/>
        <w:rPr>
          <w:sz w:val="20"/>
          <w:szCs w:val="20"/>
        </w:rPr>
      </w:pPr>
      <w:r w:rsidDel="00000000" w:rsidR="00000000" w:rsidRPr="00000000">
        <w:rPr>
          <w:sz w:val="20"/>
          <w:szCs w:val="20"/>
          <w:rtl w:val="0"/>
        </w:rPr>
        <w:t xml:space="preserve">El </w:t>
      </w:r>
      <w:r w:rsidDel="00000000" w:rsidR="00000000" w:rsidRPr="00000000">
        <w:rPr>
          <w:b w:val="1"/>
          <w:bCs w:val="1"/>
          <w:sz w:val="20"/>
          <w:szCs w:val="20"/>
          <w:rtl w:val="0"/>
        </w:rPr>
        <w:t xml:space="preserve">segundo gráfico</w:t>
      </w:r>
      <w:r w:rsidDel="00000000" w:rsidR="00000000" w:rsidRPr="00000000">
        <w:rPr>
          <w:sz w:val="20"/>
          <w:szCs w:val="20"/>
          <w:rtl w:val="0"/>
        </w:rPr>
        <w:t xml:space="preserve"> (residuales vs ingreso predicho) se utiliza para verificar: homocedasticidad, patrón de dispersión, presencia de outliers. Los residuales muestran más variabilidad a medida que aumenta el ingreso predicho, algo esperable por la naturaleza del ingreso laboral. No aparecen patrones sistemáticos ni curvaturas, lo que indica que la relación lineal es razonable. Para mejorar la visualización, los residuales fueron truncados al percentil 99. </w:t>
      </w:r>
    </w:p>
    <w:p w:rsidR="00000000" w:rsidDel="00000000" w:rsidP="00000000" w:rsidRDefault="00000000" w:rsidRPr="00000000" w14:paraId="000000FC">
      <w:pPr>
        <w:spacing w:after="0" w:before="0" w:lineRule="auto"/>
        <w:jc w:val="both"/>
        <w:rPr>
          <w:sz w:val="20"/>
          <w:szCs w:val="20"/>
        </w:rPr>
      </w:pPr>
      <w:r w:rsidDel="00000000" w:rsidR="00000000" w:rsidRPr="00000000">
        <w:rPr>
          <w:sz w:val="20"/>
          <w:szCs w:val="20"/>
          <w:rtl w:val="0"/>
        </w:rPr>
        <w:t xml:space="preserve">El </w:t>
      </w:r>
      <w:r w:rsidDel="00000000" w:rsidR="00000000" w:rsidRPr="00000000">
        <w:rPr>
          <w:b w:val="1"/>
          <w:bCs w:val="1"/>
          <w:sz w:val="20"/>
          <w:szCs w:val="20"/>
          <w:rtl w:val="0"/>
        </w:rPr>
        <w:t xml:space="preserve">último gráfico</w:t>
      </w:r>
      <w:r w:rsidDel="00000000" w:rsidR="00000000" w:rsidRPr="00000000">
        <w:rPr>
          <w:sz w:val="20"/>
          <w:szCs w:val="20"/>
          <w:rtl w:val="0"/>
        </w:rPr>
        <w:t xml:space="preserve"> permite evaluar la distribución del error. El histograma está fuertemente sesgado hacia la derecha (colas largas), típico de modelos de ingreso. No obstante, la mayor parte de los residuales se concentra cerca de cero, lo que confirma que el modelo funciona adecuadamente para la imputación.</w:t>
      </w:r>
    </w:p>
    <w:p w:rsidR="00000000" w:rsidDel="00000000" w:rsidP="00000000" w:rsidRDefault="00000000" w:rsidRPr="00000000" w14:paraId="000000FD">
      <w:pPr>
        <w:jc w:val="both"/>
        <w:rPr>
          <w:sz w:val="20"/>
          <w:szCs w:val="20"/>
        </w:rPr>
      </w:pPr>
      <w:r w:rsidDel="00000000" w:rsidR="00000000" w:rsidRPr="00000000">
        <w:rPr>
          <w:rtl w:val="0"/>
        </w:rPr>
      </w:r>
    </w:p>
    <w:p w:rsidR="00000000" w:rsidDel="00000000" w:rsidP="00000000" w:rsidRDefault="00000000" w:rsidRPr="00000000" w14:paraId="000000FE">
      <w:pPr>
        <w:pStyle w:val="Heading2"/>
        <w:keepNext w:val="0"/>
        <w:keepLines w:val="0"/>
        <w:spacing w:after="0" w:before="0" w:lineRule="auto"/>
        <w:rPr>
          <w:b w:val="1"/>
          <w:bCs w:val="1"/>
          <w:sz w:val="26"/>
          <w:szCs w:val="26"/>
        </w:rPr>
      </w:pPr>
      <w:bookmarkStart w:colFirst="0" w:colLast="0" w:name="_q7qm0bg29y23" w:id="13"/>
      <w:bookmarkEnd w:id="13"/>
      <w:r w:rsidDel="00000000" w:rsidR="00000000" w:rsidRPr="00000000">
        <w:rPr>
          <w:b w:val="1"/>
          <w:bCs w:val="1"/>
          <w:sz w:val="26"/>
          <w:szCs w:val="26"/>
          <w:rtl w:val="0"/>
        </w:rPr>
        <w:t xml:space="preserve">4.6 Síntesis </w:t>
      </w:r>
    </w:p>
    <w:p w:rsidR="00000000" w:rsidDel="00000000" w:rsidP="00000000" w:rsidRDefault="00000000" w:rsidRPr="00000000" w14:paraId="000000FF">
      <w:pPr>
        <w:spacing w:after="0" w:before="0" w:lineRule="auto"/>
        <w:ind w:left="0" w:firstLine="0"/>
        <w:rPr>
          <w:sz w:val="20"/>
          <w:szCs w:val="20"/>
        </w:rPr>
      </w:pPr>
      <w:r w:rsidDel="00000000" w:rsidR="00000000" w:rsidRPr="00000000">
        <w:rPr>
          <w:sz w:val="20"/>
          <w:szCs w:val="20"/>
          <w:rtl w:val="0"/>
        </w:rPr>
        <w:t xml:space="preserve">Se aplicó un </w:t>
      </w:r>
      <w:r w:rsidDel="00000000" w:rsidR="00000000" w:rsidRPr="00000000">
        <w:rPr>
          <w:b w:val="1"/>
          <w:bCs w:val="1"/>
          <w:sz w:val="20"/>
          <w:szCs w:val="20"/>
          <w:rtl w:val="0"/>
        </w:rPr>
        <w:t xml:space="preserve">modelo de regresión lineal múltiple</w:t>
      </w:r>
      <w:r w:rsidDel="00000000" w:rsidR="00000000" w:rsidRPr="00000000">
        <w:rPr>
          <w:sz w:val="20"/>
          <w:szCs w:val="20"/>
          <w:rtl w:val="0"/>
        </w:rPr>
        <w:t xml:space="preserve">.</w:t>
      </w:r>
    </w:p>
    <w:p w:rsidR="00000000" w:rsidDel="00000000" w:rsidP="00000000" w:rsidRDefault="00000000" w:rsidRPr="00000000" w14:paraId="00000100">
      <w:pPr>
        <w:spacing w:after="0" w:before="0" w:lineRule="auto"/>
        <w:ind w:left="0" w:firstLine="0"/>
        <w:rPr>
          <w:sz w:val="20"/>
          <w:szCs w:val="20"/>
        </w:rPr>
      </w:pPr>
      <w:r w:rsidDel="00000000" w:rsidR="00000000" w:rsidRPr="00000000">
        <w:rPr>
          <w:sz w:val="20"/>
          <w:szCs w:val="20"/>
          <w:rtl w:val="0"/>
        </w:rPr>
        <w:t xml:space="preserve">Las variables con mayor impacto fueron </w:t>
      </w:r>
      <w:r w:rsidDel="00000000" w:rsidR="00000000" w:rsidRPr="00000000">
        <w:rPr>
          <w:b w:val="1"/>
          <w:bCs w:val="1"/>
          <w:sz w:val="20"/>
          <w:szCs w:val="20"/>
          <w:rtl w:val="0"/>
        </w:rPr>
        <w:t xml:space="preserve">nivel educativo</w:t>
      </w:r>
      <w:r w:rsidDel="00000000" w:rsidR="00000000" w:rsidRPr="00000000">
        <w:rPr>
          <w:sz w:val="20"/>
          <w:szCs w:val="20"/>
          <w:rtl w:val="0"/>
        </w:rPr>
        <w:t xml:space="preserve">, </w:t>
      </w:r>
      <w:r w:rsidDel="00000000" w:rsidR="00000000" w:rsidRPr="00000000">
        <w:rPr>
          <w:b w:val="1"/>
          <w:bCs w:val="1"/>
          <w:sz w:val="20"/>
          <w:szCs w:val="20"/>
          <w:rtl w:val="0"/>
        </w:rPr>
        <w:t xml:space="preserve">edad</w:t>
      </w:r>
      <w:r w:rsidDel="00000000" w:rsidR="00000000" w:rsidRPr="00000000">
        <w:rPr>
          <w:sz w:val="20"/>
          <w:szCs w:val="20"/>
          <w:rtl w:val="0"/>
        </w:rPr>
        <w:t xml:space="preserve"> y </w:t>
      </w:r>
      <w:r w:rsidDel="00000000" w:rsidR="00000000" w:rsidRPr="00000000">
        <w:rPr>
          <w:b w:val="1"/>
          <w:bCs w:val="1"/>
          <w:sz w:val="20"/>
          <w:szCs w:val="20"/>
          <w:rtl w:val="0"/>
        </w:rPr>
        <w:t xml:space="preserve">sexo</w:t>
      </w:r>
      <w:r w:rsidDel="00000000" w:rsidR="00000000" w:rsidRPr="00000000">
        <w:rPr>
          <w:sz w:val="20"/>
          <w:szCs w:val="20"/>
          <w:rtl w:val="0"/>
        </w:rPr>
        <w:t xml:space="preserve">, lo que concuerda con la teoría económica y los resultados del análisis multivariado.</w:t>
      </w:r>
    </w:p>
    <w:p w:rsidR="00000000" w:rsidDel="00000000" w:rsidP="00000000" w:rsidRDefault="00000000" w:rsidRPr="00000000" w14:paraId="00000101">
      <w:pPr>
        <w:spacing w:after="0" w:before="0" w:lineRule="auto"/>
        <w:ind w:left="0" w:firstLine="0"/>
        <w:rPr>
          <w:sz w:val="20"/>
          <w:szCs w:val="20"/>
        </w:rPr>
      </w:pPr>
      <w:r w:rsidDel="00000000" w:rsidR="00000000" w:rsidRPr="00000000">
        <w:rPr>
          <w:sz w:val="20"/>
          <w:szCs w:val="20"/>
          <w:rtl w:val="0"/>
        </w:rPr>
        <w:t xml:space="preserve">El modelo mostró errores altos esperables para ingresos, pero </w:t>
      </w:r>
      <w:r w:rsidDel="00000000" w:rsidR="00000000" w:rsidRPr="00000000">
        <w:rPr>
          <w:b w:val="1"/>
          <w:bCs w:val="1"/>
          <w:sz w:val="20"/>
          <w:szCs w:val="20"/>
          <w:rtl w:val="0"/>
        </w:rPr>
        <w:t xml:space="preserve">suficientes para usarse en imputación</w:t>
      </w:r>
      <w:r w:rsidDel="00000000" w:rsidR="00000000" w:rsidRPr="00000000">
        <w:rPr>
          <w:sz w:val="20"/>
          <w:szCs w:val="20"/>
          <w:rtl w:val="0"/>
        </w:rPr>
        <w:t xml:space="preserve">.</w:t>
      </w:r>
    </w:p>
    <w:p w:rsidR="00000000" w:rsidDel="00000000" w:rsidP="00000000" w:rsidRDefault="00000000" w:rsidRPr="00000000" w14:paraId="00000102">
      <w:pPr>
        <w:spacing w:after="0" w:before="0" w:lineRule="auto"/>
        <w:ind w:left="0" w:firstLine="0"/>
        <w:rPr>
          <w:sz w:val="20"/>
          <w:szCs w:val="20"/>
        </w:rPr>
      </w:pPr>
      <w:r w:rsidDel="00000000" w:rsidR="00000000" w:rsidRPr="00000000">
        <w:rPr>
          <w:sz w:val="20"/>
          <w:szCs w:val="20"/>
          <w:rtl w:val="0"/>
        </w:rPr>
        <w:t xml:space="preserve">Se imputaron correctamente </w:t>
      </w:r>
      <w:r w:rsidDel="00000000" w:rsidR="00000000" w:rsidRPr="00000000">
        <w:rPr>
          <w:b w:val="1"/>
          <w:bCs w:val="1"/>
          <w:sz w:val="20"/>
          <w:szCs w:val="20"/>
          <w:rtl w:val="0"/>
        </w:rPr>
        <w:t xml:space="preserve">más de 37 mil casos</w:t>
      </w:r>
      <w:r w:rsidDel="00000000" w:rsidR="00000000" w:rsidRPr="00000000">
        <w:rPr>
          <w:sz w:val="20"/>
          <w:szCs w:val="20"/>
          <w:rtl w:val="0"/>
        </w:rPr>
        <w:t xml:space="preserve">, completando la base para el análisis posterior.</w:t>
      </w:r>
    </w:p>
    <w:p w:rsidR="00000000" w:rsidDel="00000000" w:rsidP="00000000" w:rsidRDefault="00000000" w:rsidRPr="00000000" w14:paraId="00000103">
      <w:pPr>
        <w:spacing w:after="0" w:before="0" w:lineRule="auto"/>
        <w:ind w:left="0" w:firstLine="0"/>
        <w:rPr>
          <w:sz w:val="20"/>
          <w:szCs w:val="20"/>
        </w:rPr>
      </w:pPr>
      <w:r w:rsidDel="00000000" w:rsidR="00000000" w:rsidRPr="00000000">
        <w:rPr>
          <w:sz w:val="20"/>
          <w:szCs w:val="20"/>
          <w:rtl w:val="0"/>
        </w:rPr>
        <w:t xml:space="preserve">Los diagnósticos gráficos confirman que el modelo es adecuado y no presenta problemas graves de especificación.</w:t>
      </w:r>
    </w:p>
    <w:p w:rsidR="00000000" w:rsidDel="00000000" w:rsidP="00000000" w:rsidRDefault="00000000" w:rsidRPr="00000000" w14:paraId="00000104">
      <w:pPr>
        <w:spacing w:after="0" w:before="0" w:lineRule="auto"/>
        <w:ind w:left="0" w:firstLine="0"/>
        <w:rPr>
          <w:sz w:val="20"/>
          <w:szCs w:val="20"/>
        </w:rPr>
      </w:pPr>
      <w:r w:rsidDel="00000000" w:rsidR="00000000" w:rsidRPr="00000000">
        <w:rPr>
          <w:rtl w:val="0"/>
        </w:rPr>
      </w:r>
    </w:p>
    <w:p w:rsidR="00000000" w:rsidDel="00000000" w:rsidP="00000000" w:rsidRDefault="00000000" w:rsidRPr="00000000" w14:paraId="00000105">
      <w:pPr>
        <w:spacing w:after="0" w:before="0" w:lineRule="auto"/>
        <w:ind w:left="0" w:firstLine="0"/>
        <w:rPr>
          <w:b w:val="1"/>
          <w:bCs w:val="1"/>
          <w:sz w:val="32"/>
          <w:szCs w:val="32"/>
        </w:rPr>
      </w:pPr>
      <w:r w:rsidDel="00000000" w:rsidR="00000000" w:rsidRPr="00000000">
        <w:rPr>
          <w:b w:val="1"/>
          <w:bCs w:val="1"/>
          <w:sz w:val="32"/>
          <w:szCs w:val="32"/>
          <w:rtl w:val="0"/>
        </w:rPr>
        <w:t xml:space="preserve">Análisis espacial de los aglomerados (promedios EPH 2016–2025)</w:t>
      </w:r>
    </w:p>
    <w:p w:rsidR="00000000" w:rsidDel="00000000" w:rsidP="00000000" w:rsidRDefault="00000000" w:rsidRPr="00000000" w14:paraId="00000106">
      <w:pPr>
        <w:spacing w:after="0" w:before="0" w:lineRule="auto"/>
        <w:ind w:left="0" w:firstLine="0"/>
        <w:rPr>
          <w:b w:val="1"/>
          <w:bCs w:val="1"/>
          <w:sz w:val="26"/>
          <w:szCs w:val="26"/>
        </w:rPr>
      </w:pPr>
      <w:r w:rsidDel="00000000" w:rsidR="00000000" w:rsidRPr="00000000">
        <w:rPr>
          <w:b w:val="1"/>
          <w:bCs w:val="1"/>
          <w:sz w:val="26"/>
          <w:szCs w:val="26"/>
          <w:rtl w:val="0"/>
        </w:rPr>
        <w:t xml:space="preserve">5. Análisis espacial de los indicadores socioeconómicos</w:t>
      </w:r>
    </w:p>
    <w:p w:rsidR="00000000" w:rsidDel="00000000" w:rsidP="00000000" w:rsidRDefault="00000000" w:rsidRPr="00000000" w14:paraId="00000107">
      <w:pPr>
        <w:spacing w:after="0" w:before="0" w:lineRule="auto"/>
        <w:rPr>
          <w:sz w:val="20"/>
          <w:szCs w:val="20"/>
        </w:rPr>
      </w:pPr>
      <w:r w:rsidDel="00000000" w:rsidR="00000000" w:rsidRPr="00000000">
        <w:rPr>
          <w:sz w:val="20"/>
          <w:szCs w:val="20"/>
          <w:rtl w:val="0"/>
        </w:rPr>
        <w:t xml:space="preserve">Para el análisis espacial se utilizaron </w:t>
      </w:r>
      <w:r w:rsidDel="00000000" w:rsidR="00000000" w:rsidRPr="00000000">
        <w:rPr>
          <w:b w:val="1"/>
          <w:bCs w:val="1"/>
          <w:sz w:val="20"/>
          <w:szCs w:val="20"/>
          <w:rtl w:val="0"/>
        </w:rPr>
        <w:t xml:space="preserve">los valores promedio de las tasas de actividad y desocupación calculados a partir de la EPH para el período 2016–2025</w:t>
      </w:r>
      <w:r w:rsidDel="00000000" w:rsidR="00000000" w:rsidRPr="00000000">
        <w:rPr>
          <w:sz w:val="20"/>
          <w:szCs w:val="20"/>
          <w:rtl w:val="0"/>
        </w:rPr>
        <w:t xml:space="preserve">, abarcando todos los trimestres disponibles. No se representan valores de un trimestre específico, sino </w:t>
      </w:r>
      <w:r w:rsidDel="00000000" w:rsidR="00000000" w:rsidRPr="00000000">
        <w:rPr>
          <w:b w:val="1"/>
          <w:bCs w:val="1"/>
          <w:sz w:val="20"/>
          <w:szCs w:val="20"/>
          <w:rtl w:val="0"/>
        </w:rPr>
        <w:t xml:space="preserve">un promedio estructural</w:t>
      </w:r>
      <w:r w:rsidDel="00000000" w:rsidR="00000000" w:rsidRPr="00000000">
        <w:rPr>
          <w:sz w:val="20"/>
          <w:szCs w:val="20"/>
          <w:rtl w:val="0"/>
        </w:rPr>
        <w:t xml:space="preserve"> que resume el comportamiento laboral de cada aglomerado a lo largo de toda la serie. </w:t>
      </w:r>
    </w:p>
    <w:p w:rsidR="00000000" w:rsidDel="00000000" w:rsidP="00000000" w:rsidRDefault="00000000" w:rsidRPr="00000000" w14:paraId="00000108">
      <w:pPr>
        <w:spacing w:after="0" w:before="0" w:lineRule="auto"/>
        <w:rPr>
          <w:b w:val="1"/>
          <w:bCs w:val="1"/>
          <w:sz w:val="26"/>
          <w:szCs w:val="26"/>
        </w:rPr>
      </w:pPr>
      <w:r w:rsidDel="00000000" w:rsidR="00000000" w:rsidRPr="00000000">
        <w:rPr>
          <w:sz w:val="20"/>
          <w:szCs w:val="20"/>
          <w:rtl w:val="0"/>
        </w:rPr>
        <w:t xml:space="preserve">Los mapas fueron elaborados para los dos aglomerados en estudio —</w:t>
      </w:r>
      <w:r w:rsidDel="00000000" w:rsidR="00000000" w:rsidRPr="00000000">
        <w:rPr>
          <w:b w:val="1"/>
          <w:bCs w:val="1"/>
          <w:sz w:val="20"/>
          <w:szCs w:val="20"/>
          <w:rtl w:val="0"/>
        </w:rPr>
        <w:t xml:space="preserve">Jujuy–Palpalá</w:t>
      </w:r>
      <w:r w:rsidDel="00000000" w:rsidR="00000000" w:rsidRPr="00000000">
        <w:rPr>
          <w:sz w:val="20"/>
          <w:szCs w:val="20"/>
          <w:rtl w:val="0"/>
        </w:rPr>
        <w:t xml:space="preserve"> y </w:t>
      </w:r>
      <w:r w:rsidDel="00000000" w:rsidR="00000000" w:rsidRPr="00000000">
        <w:rPr>
          <w:b w:val="1"/>
          <w:bCs w:val="1"/>
          <w:sz w:val="20"/>
          <w:szCs w:val="20"/>
          <w:rtl w:val="0"/>
        </w:rPr>
        <w:t xml:space="preserve">Mar del Plata–Batán</w:t>
      </w:r>
      <w:r w:rsidDel="00000000" w:rsidR="00000000" w:rsidRPr="00000000">
        <w:rPr>
          <w:sz w:val="20"/>
          <w:szCs w:val="20"/>
          <w:rtl w:val="0"/>
        </w:rPr>
        <w:t xml:space="preserve">— utilizando la </w:t>
      </w:r>
      <w:r w:rsidDel="00000000" w:rsidR="00000000" w:rsidRPr="00000000">
        <w:rPr>
          <w:b w:val="1"/>
          <w:bCs w:val="1"/>
          <w:sz w:val="20"/>
          <w:szCs w:val="20"/>
          <w:rtl w:val="0"/>
        </w:rPr>
        <w:t xml:space="preserve">misma escala de colores</w:t>
      </w:r>
      <w:r w:rsidDel="00000000" w:rsidR="00000000" w:rsidRPr="00000000">
        <w:rPr>
          <w:sz w:val="20"/>
          <w:szCs w:val="20"/>
          <w:rtl w:val="0"/>
        </w:rPr>
        <w:t xml:space="preserve">, permitiendo una comparación directa entre ambos territorios.</w:t>
      </w:r>
      <w:r w:rsidDel="00000000" w:rsidR="00000000" w:rsidRPr="00000000">
        <w:rPr>
          <w:rtl w:val="0"/>
        </w:rPr>
      </w:r>
    </w:p>
    <w:p w:rsidR="00000000" w:rsidDel="00000000" w:rsidP="00000000" w:rsidRDefault="00000000" w:rsidRPr="00000000" w14:paraId="00000109">
      <w:pPr>
        <w:spacing w:after="0" w:before="0" w:lineRule="auto"/>
        <w:ind w:left="0" w:firstLine="0"/>
        <w:rPr>
          <w:b w:val="1"/>
          <w:bCs w:val="1"/>
          <w:sz w:val="26"/>
          <w:szCs w:val="26"/>
        </w:rPr>
      </w:pPr>
      <w:r w:rsidDel="00000000" w:rsidR="00000000" w:rsidRPr="00000000">
        <w:rPr>
          <w:b w:val="1"/>
          <w:bCs w:val="1"/>
          <w:sz w:val="26"/>
          <w:szCs w:val="26"/>
          <w:rtl w:val="0"/>
        </w:rPr>
        <w:t xml:space="preserve">5.1. Tasa de Actividad</w:t>
      </w:r>
      <w:r w:rsidDel="00000000" w:rsidR="00000000" w:rsidRPr="00000000">
        <w:drawing>
          <wp:anchor allowOverlap="1" behindDoc="0" distB="114300" distT="114300" distL="114300" distR="114300" hidden="0" layoutInCell="1" locked="0" relativeHeight="0" simplePos="0">
            <wp:simplePos x="0" y="0"/>
            <wp:positionH relativeFrom="column">
              <wp:posOffset>3495675</wp:posOffset>
            </wp:positionH>
            <wp:positionV relativeFrom="paragraph">
              <wp:posOffset>114300</wp:posOffset>
            </wp:positionV>
            <wp:extent cx="3502343" cy="2321553"/>
            <wp:effectExtent b="0" l="0" r="0" t="0"/>
            <wp:wrapSquare wrapText="bothSides" distB="114300" distT="114300" distL="114300" distR="114300"/>
            <wp:docPr id="2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3502343" cy="2321553"/>
                    </a:xfrm>
                    <a:prstGeom prst="rect"/>
                    <a:ln/>
                  </pic:spPr>
                </pic:pic>
              </a:graphicData>
            </a:graphic>
          </wp:anchor>
        </w:drawing>
      </w:r>
    </w:p>
    <w:p w:rsidR="00000000" w:rsidDel="00000000" w:rsidP="00000000" w:rsidRDefault="00000000" w:rsidRPr="00000000" w14:paraId="0000010A">
      <w:pPr>
        <w:spacing w:after="0" w:before="0" w:lineRule="auto"/>
        <w:rPr>
          <w:sz w:val="20"/>
          <w:szCs w:val="20"/>
        </w:rPr>
      </w:pPr>
      <w:r w:rsidDel="00000000" w:rsidR="00000000" w:rsidRPr="00000000">
        <w:rPr>
          <w:sz w:val="20"/>
          <w:szCs w:val="20"/>
          <w:rtl w:val="0"/>
        </w:rPr>
        <w:t xml:space="preserve">La tasa de actividad refleja la proporción de la población en condiciones de participar del mercado laboral (ocupados + desocupados).</w:t>
      </w:r>
    </w:p>
    <w:p w:rsidR="00000000" w:rsidDel="00000000" w:rsidP="00000000" w:rsidRDefault="00000000" w:rsidRPr="00000000" w14:paraId="0000010B">
      <w:pPr>
        <w:spacing w:after="0" w:before="0" w:lineRule="auto"/>
        <w:rPr>
          <w:sz w:val="20"/>
          <w:szCs w:val="20"/>
        </w:rPr>
      </w:pPr>
      <w:r w:rsidDel="00000000" w:rsidR="00000000" w:rsidRPr="00000000">
        <w:rPr>
          <w:rtl w:val="0"/>
        </w:rPr>
      </w:r>
    </w:p>
    <w:p w:rsidR="00000000" w:rsidDel="00000000" w:rsidP="00000000" w:rsidRDefault="00000000" w:rsidRPr="00000000" w14:paraId="0000010C">
      <w:pPr>
        <w:numPr>
          <w:ilvl w:val="0"/>
          <w:numId w:val="2"/>
        </w:numPr>
        <w:spacing w:after="0" w:before="0" w:lineRule="auto"/>
        <w:ind w:left="720" w:hanging="360"/>
        <w:rPr>
          <w:sz w:val="20"/>
          <w:szCs w:val="20"/>
        </w:rPr>
      </w:pPr>
      <w:r w:rsidDel="00000000" w:rsidR="00000000" w:rsidRPr="00000000">
        <w:rPr>
          <w:b w:val="1"/>
          <w:bCs w:val="1"/>
          <w:sz w:val="20"/>
          <w:szCs w:val="20"/>
          <w:rtl w:val="0"/>
        </w:rPr>
        <w:t xml:space="preserve">Jujuy – Palpalá</w:t>
      </w:r>
      <w:r w:rsidDel="00000000" w:rsidR="00000000" w:rsidRPr="00000000">
        <w:rPr>
          <w:sz w:val="20"/>
          <w:szCs w:val="20"/>
          <w:rtl w:val="0"/>
        </w:rPr>
        <w:t xml:space="preserve"> presenta una tasa de actividad de 45,2%, ubicándose en el rango medio–bajo de la escala utilizada.</w:t>
        <w:br w:type="textWrapping"/>
        <w:t xml:space="preserve">En el mapa, esto se visualiza mediante un tono rojizo más claro, lo cual indica una menor incorporación de la población al mercado laboral.</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1104900</wp:posOffset>
            </wp:positionV>
            <wp:extent cx="2552700" cy="2822939"/>
            <wp:effectExtent b="0" l="0" r="0" t="0"/>
            <wp:wrapSquare wrapText="bothSides" distB="114300" distT="114300" distL="114300" distR="114300"/>
            <wp:docPr id="2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552700" cy="2822939"/>
                    </a:xfrm>
                    <a:prstGeom prst="rect"/>
                    <a:ln/>
                  </pic:spPr>
                </pic:pic>
              </a:graphicData>
            </a:graphic>
          </wp:anchor>
        </w:drawing>
      </w:r>
    </w:p>
    <w:p w:rsidR="00000000" w:rsidDel="00000000" w:rsidP="00000000" w:rsidRDefault="00000000" w:rsidRPr="00000000" w14:paraId="0000010D">
      <w:pPr>
        <w:spacing w:after="0" w:before="0" w:lineRule="auto"/>
        <w:rPr>
          <w:sz w:val="20"/>
          <w:szCs w:val="20"/>
        </w:rPr>
      </w:pPr>
      <w:r w:rsidDel="00000000" w:rsidR="00000000" w:rsidRPr="00000000">
        <w:rPr>
          <w:rtl w:val="0"/>
        </w:rPr>
      </w:r>
    </w:p>
    <w:p w:rsidR="00000000" w:rsidDel="00000000" w:rsidP="00000000" w:rsidRDefault="00000000" w:rsidRPr="00000000" w14:paraId="0000010E">
      <w:pPr>
        <w:spacing w:after="0" w:before="0" w:lineRule="auto"/>
        <w:rPr>
          <w:sz w:val="20"/>
          <w:szCs w:val="20"/>
        </w:rPr>
      </w:pPr>
      <w:r w:rsidDel="00000000" w:rsidR="00000000" w:rsidRPr="00000000">
        <w:rPr>
          <w:rtl w:val="0"/>
        </w:rPr>
      </w:r>
    </w:p>
    <w:p w:rsidR="00000000" w:rsidDel="00000000" w:rsidP="00000000" w:rsidRDefault="00000000" w:rsidRPr="00000000" w14:paraId="0000010F">
      <w:pPr>
        <w:spacing w:after="0" w:before="0" w:lineRule="auto"/>
        <w:rPr>
          <w:sz w:val="20"/>
          <w:szCs w:val="20"/>
        </w:rPr>
      </w:pPr>
      <w:r w:rsidDel="00000000" w:rsidR="00000000" w:rsidRPr="00000000">
        <w:rPr>
          <w:rtl w:val="0"/>
        </w:rPr>
      </w:r>
    </w:p>
    <w:p w:rsidR="00000000" w:rsidDel="00000000" w:rsidP="00000000" w:rsidRDefault="00000000" w:rsidRPr="00000000" w14:paraId="00000110">
      <w:pPr>
        <w:spacing w:after="0" w:before="0" w:lineRule="auto"/>
        <w:rPr>
          <w:sz w:val="20"/>
          <w:szCs w:val="20"/>
        </w:rPr>
      </w:pPr>
      <w:r w:rsidDel="00000000" w:rsidR="00000000" w:rsidRPr="00000000">
        <w:rPr>
          <w:rtl w:val="0"/>
        </w:rPr>
      </w:r>
    </w:p>
    <w:p w:rsidR="00000000" w:rsidDel="00000000" w:rsidP="00000000" w:rsidRDefault="00000000" w:rsidRPr="00000000" w14:paraId="00000111">
      <w:pPr>
        <w:spacing w:after="0" w:before="0" w:lineRule="auto"/>
        <w:rPr>
          <w:sz w:val="20"/>
          <w:szCs w:val="20"/>
        </w:rPr>
      </w:pPr>
      <w:r w:rsidDel="00000000" w:rsidR="00000000" w:rsidRPr="00000000">
        <w:rPr>
          <w:rtl w:val="0"/>
        </w:rPr>
      </w:r>
    </w:p>
    <w:p w:rsidR="00000000" w:rsidDel="00000000" w:rsidP="00000000" w:rsidRDefault="00000000" w:rsidRPr="00000000" w14:paraId="00000112">
      <w:pPr>
        <w:numPr>
          <w:ilvl w:val="0"/>
          <w:numId w:val="2"/>
        </w:numPr>
        <w:spacing w:after="0" w:before="0" w:lineRule="auto"/>
        <w:ind w:left="720" w:hanging="360"/>
        <w:rPr>
          <w:sz w:val="20"/>
          <w:szCs w:val="20"/>
        </w:rPr>
      </w:pPr>
      <w:r w:rsidDel="00000000" w:rsidR="00000000" w:rsidRPr="00000000">
        <w:rPr>
          <w:b w:val="1"/>
          <w:bCs w:val="1"/>
          <w:sz w:val="20"/>
          <w:szCs w:val="20"/>
          <w:rtl w:val="0"/>
        </w:rPr>
        <w:t xml:space="preserve">Mar del Plata – Batán</w:t>
      </w:r>
      <w:r w:rsidDel="00000000" w:rsidR="00000000" w:rsidRPr="00000000">
        <w:rPr>
          <w:sz w:val="20"/>
          <w:szCs w:val="20"/>
          <w:rtl w:val="0"/>
        </w:rPr>
        <w:t xml:space="preserve"> alcanza una tasa significativamente más alta: 52,1%, superando ampliamente a Jujuy. Su mapa registra tonalidades rojas más intensas, lo que refleja una mayor participación laboral.</w:t>
      </w:r>
    </w:p>
    <w:p w:rsidR="00000000" w:rsidDel="00000000" w:rsidP="00000000" w:rsidRDefault="00000000" w:rsidRPr="00000000" w14:paraId="00000113">
      <w:pPr>
        <w:spacing w:after="0" w:before="0" w:lineRule="auto"/>
        <w:rPr>
          <w:sz w:val="20"/>
          <w:szCs w:val="20"/>
        </w:rPr>
      </w:pPr>
      <w:r w:rsidDel="00000000" w:rsidR="00000000" w:rsidRPr="00000000">
        <w:rPr>
          <w:rtl w:val="0"/>
        </w:rPr>
      </w:r>
    </w:p>
    <w:p w:rsidR="00000000" w:rsidDel="00000000" w:rsidP="00000000" w:rsidRDefault="00000000" w:rsidRPr="00000000" w14:paraId="00000114">
      <w:pPr>
        <w:spacing w:after="0" w:before="0" w:lineRule="auto"/>
        <w:rPr>
          <w:sz w:val="20"/>
          <w:szCs w:val="20"/>
        </w:rPr>
      </w:pPr>
      <w:r w:rsidDel="00000000" w:rsidR="00000000" w:rsidRPr="00000000">
        <w:rPr>
          <w:rtl w:val="0"/>
        </w:rPr>
      </w:r>
    </w:p>
    <w:p w:rsidR="00000000" w:rsidDel="00000000" w:rsidP="00000000" w:rsidRDefault="00000000" w:rsidRPr="00000000" w14:paraId="00000115">
      <w:pPr>
        <w:spacing w:after="0" w:before="0" w:lineRule="auto"/>
        <w:ind w:left="0" w:firstLine="0"/>
        <w:rPr>
          <w:sz w:val="20"/>
          <w:szCs w:val="20"/>
        </w:rPr>
      </w:pPr>
      <w:r w:rsidDel="00000000" w:rsidR="00000000" w:rsidRPr="00000000">
        <w:rPr>
          <w:sz w:val="20"/>
          <w:szCs w:val="20"/>
          <w:rtl w:val="0"/>
        </w:rPr>
        <w:t xml:space="preserve">La mayor tasa de actividad de Mar del Plata puede asociarse al perfil económico de la ciudad (servicios, comercio, turismo y actividades urbanas formales), mientras que Jujuy – Palpalá muestra una menor integración laboral, posiblemente vinculada a estructuras productivas más limitadas y menor diversificación económica.</w:t>
      </w:r>
    </w:p>
    <w:p w:rsidR="00000000" w:rsidDel="00000000" w:rsidP="00000000" w:rsidRDefault="00000000" w:rsidRPr="00000000" w14:paraId="00000116">
      <w:pPr>
        <w:spacing w:after="0" w:before="0" w:lineRule="auto"/>
        <w:ind w:left="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190500</wp:posOffset>
            </wp:positionV>
            <wp:extent cx="3333750" cy="2080187"/>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3333750" cy="2080187"/>
                    </a:xfrm>
                    <a:prstGeom prst="rect"/>
                    <a:ln/>
                  </pic:spPr>
                </pic:pic>
              </a:graphicData>
            </a:graphic>
          </wp:anchor>
        </w:drawing>
      </w:r>
    </w:p>
    <w:p w:rsidR="00000000" w:rsidDel="00000000" w:rsidP="00000000" w:rsidRDefault="00000000" w:rsidRPr="00000000" w14:paraId="00000117">
      <w:pPr>
        <w:spacing w:after="0" w:before="0" w:lineRule="auto"/>
        <w:ind w:left="0" w:firstLine="0"/>
        <w:rPr>
          <w:sz w:val="20"/>
          <w:szCs w:val="20"/>
        </w:rPr>
      </w:pPr>
      <w:r w:rsidDel="00000000" w:rsidR="00000000" w:rsidRPr="00000000">
        <w:rPr>
          <w:rtl w:val="0"/>
        </w:rPr>
      </w:r>
    </w:p>
    <w:p w:rsidR="00000000" w:rsidDel="00000000" w:rsidP="00000000" w:rsidRDefault="00000000" w:rsidRPr="00000000" w14:paraId="00000118">
      <w:pPr>
        <w:spacing w:after="0" w:before="0" w:lineRule="auto"/>
        <w:ind w:left="0" w:firstLine="0"/>
        <w:rPr>
          <w:sz w:val="20"/>
          <w:szCs w:val="20"/>
        </w:rPr>
      </w:pPr>
      <w:r w:rsidDel="00000000" w:rsidR="00000000" w:rsidRPr="00000000">
        <w:rPr>
          <w:rtl w:val="0"/>
        </w:rPr>
      </w:r>
    </w:p>
    <w:p w:rsidR="00000000" w:rsidDel="00000000" w:rsidP="00000000" w:rsidRDefault="00000000" w:rsidRPr="00000000" w14:paraId="00000119">
      <w:pPr>
        <w:pStyle w:val="Heading2"/>
        <w:keepNext w:val="0"/>
        <w:keepLines w:val="0"/>
        <w:spacing w:after="0" w:before="0" w:lineRule="auto"/>
        <w:rPr>
          <w:b w:val="1"/>
          <w:bCs w:val="1"/>
          <w:sz w:val="26"/>
          <w:szCs w:val="26"/>
        </w:rPr>
      </w:pPr>
      <w:bookmarkStart w:colFirst="0" w:colLast="0" w:name="_gnc1yd6fpyyo" w:id="14"/>
      <w:bookmarkEnd w:id="14"/>
      <w:r w:rsidDel="00000000" w:rsidR="00000000" w:rsidRPr="00000000">
        <w:rPr>
          <w:b w:val="1"/>
          <w:bCs w:val="1"/>
          <w:sz w:val="26"/>
          <w:szCs w:val="26"/>
          <w:rtl w:val="0"/>
        </w:rPr>
        <w:t xml:space="preserve">5.2. Tasa de Desocupación</w:t>
      </w:r>
    </w:p>
    <w:p w:rsidR="00000000" w:rsidDel="00000000" w:rsidP="00000000" w:rsidRDefault="00000000" w:rsidRPr="00000000" w14:paraId="0000011A">
      <w:pPr>
        <w:spacing w:after="0" w:before="0" w:lineRule="auto"/>
        <w:rPr>
          <w:sz w:val="20"/>
          <w:szCs w:val="20"/>
        </w:rPr>
      </w:pPr>
      <w:r w:rsidDel="00000000" w:rsidR="00000000" w:rsidRPr="00000000">
        <w:rPr>
          <w:sz w:val="20"/>
          <w:szCs w:val="20"/>
          <w:rtl w:val="0"/>
        </w:rPr>
        <w:t xml:space="preserve">Este indicador revela diferencias importantes entre ambos aglomerados:</w:t>
      </w:r>
    </w:p>
    <w:p w:rsidR="00000000" w:rsidDel="00000000" w:rsidP="00000000" w:rsidRDefault="00000000" w:rsidRPr="00000000" w14:paraId="0000011B">
      <w:pPr>
        <w:spacing w:after="0" w:before="0" w:lineRule="auto"/>
        <w:rPr>
          <w:sz w:val="20"/>
          <w:szCs w:val="20"/>
        </w:rPr>
      </w:pPr>
      <w:r w:rsidDel="00000000" w:rsidR="00000000" w:rsidRPr="00000000">
        <w:rPr>
          <w:rtl w:val="0"/>
        </w:rPr>
      </w:r>
    </w:p>
    <w:p w:rsidR="00000000" w:rsidDel="00000000" w:rsidP="00000000" w:rsidRDefault="00000000" w:rsidRPr="00000000" w14:paraId="0000011C">
      <w:pPr>
        <w:numPr>
          <w:ilvl w:val="0"/>
          <w:numId w:val="7"/>
        </w:numPr>
        <w:spacing w:after="0" w:before="0" w:lineRule="auto"/>
        <w:ind w:left="720" w:hanging="360"/>
        <w:rPr>
          <w:sz w:val="20"/>
          <w:szCs w:val="20"/>
        </w:rPr>
      </w:pPr>
      <w:r w:rsidDel="00000000" w:rsidR="00000000" w:rsidRPr="00000000">
        <w:rPr>
          <w:b w:val="1"/>
          <w:bCs w:val="1"/>
          <w:sz w:val="20"/>
          <w:szCs w:val="20"/>
          <w:rtl w:val="0"/>
        </w:rPr>
        <w:t xml:space="preserve">Jujuy – Palpalá presenta una desocupación del 12,1%</w:t>
      </w:r>
      <w:r w:rsidDel="00000000" w:rsidR="00000000" w:rsidRPr="00000000">
        <w:rPr>
          <w:sz w:val="20"/>
          <w:szCs w:val="20"/>
          <w:rtl w:val="0"/>
        </w:rPr>
        <w:t xml:space="preserve">, muy superior al promedio nacional.</w:t>
        <w:br w:type="textWrapping"/>
        <w:t xml:space="preserve"> El mapa la muestra con una intensidad de color marcada, indicando un nivel crítico del fenómeno.</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781050</wp:posOffset>
            </wp:positionV>
            <wp:extent cx="2743200" cy="2819400"/>
            <wp:effectExtent b="0" l="0" r="0" t="0"/>
            <wp:wrapSquare wrapText="bothSides" distB="114300" distT="114300" distL="114300" distR="114300"/>
            <wp:docPr id="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743200" cy="2819400"/>
                    </a:xfrm>
                    <a:prstGeom prst="rect"/>
                    <a:ln/>
                  </pic:spPr>
                </pic:pic>
              </a:graphicData>
            </a:graphic>
          </wp:anchor>
        </w:drawing>
      </w:r>
    </w:p>
    <w:p w:rsidR="00000000" w:rsidDel="00000000" w:rsidP="00000000" w:rsidRDefault="00000000" w:rsidRPr="00000000" w14:paraId="0000011D">
      <w:pPr>
        <w:spacing w:after="0" w:before="0" w:lineRule="auto"/>
        <w:rPr>
          <w:sz w:val="20"/>
          <w:szCs w:val="20"/>
        </w:rPr>
      </w:pPr>
      <w:r w:rsidDel="00000000" w:rsidR="00000000" w:rsidRPr="00000000">
        <w:rPr>
          <w:rtl w:val="0"/>
        </w:rPr>
      </w:r>
    </w:p>
    <w:p w:rsidR="00000000" w:rsidDel="00000000" w:rsidP="00000000" w:rsidRDefault="00000000" w:rsidRPr="00000000" w14:paraId="0000011E">
      <w:pPr>
        <w:spacing w:after="0" w:before="0" w:lineRule="auto"/>
        <w:rPr>
          <w:sz w:val="20"/>
          <w:szCs w:val="20"/>
        </w:rPr>
      </w:pPr>
      <w:r w:rsidDel="00000000" w:rsidR="00000000" w:rsidRPr="00000000">
        <w:rPr>
          <w:rtl w:val="0"/>
        </w:rPr>
      </w:r>
    </w:p>
    <w:p w:rsidR="00000000" w:rsidDel="00000000" w:rsidP="00000000" w:rsidRDefault="00000000" w:rsidRPr="00000000" w14:paraId="0000011F">
      <w:pPr>
        <w:spacing w:after="0" w:before="0" w:lineRule="auto"/>
        <w:rPr>
          <w:sz w:val="20"/>
          <w:szCs w:val="20"/>
        </w:rPr>
      </w:pPr>
      <w:r w:rsidDel="00000000" w:rsidR="00000000" w:rsidRPr="00000000">
        <w:rPr>
          <w:rtl w:val="0"/>
        </w:rPr>
      </w:r>
    </w:p>
    <w:p w:rsidR="00000000" w:rsidDel="00000000" w:rsidP="00000000" w:rsidRDefault="00000000" w:rsidRPr="00000000" w14:paraId="00000120">
      <w:pPr>
        <w:spacing w:after="0" w:before="0" w:lineRule="auto"/>
        <w:rPr>
          <w:sz w:val="20"/>
          <w:szCs w:val="20"/>
        </w:rPr>
      </w:pPr>
      <w:r w:rsidDel="00000000" w:rsidR="00000000" w:rsidRPr="00000000">
        <w:rPr>
          <w:rtl w:val="0"/>
        </w:rPr>
      </w:r>
    </w:p>
    <w:p w:rsidR="00000000" w:rsidDel="00000000" w:rsidP="00000000" w:rsidRDefault="00000000" w:rsidRPr="00000000" w14:paraId="00000121">
      <w:pPr>
        <w:numPr>
          <w:ilvl w:val="0"/>
          <w:numId w:val="1"/>
        </w:numPr>
        <w:spacing w:after="0" w:before="0" w:lineRule="auto"/>
        <w:ind w:left="1440" w:hanging="360"/>
        <w:rPr>
          <w:sz w:val="20"/>
          <w:szCs w:val="20"/>
          <w:u w:val="none"/>
        </w:rPr>
      </w:pPr>
      <w:r w:rsidDel="00000000" w:rsidR="00000000" w:rsidRPr="00000000">
        <w:rPr>
          <w:b w:val="1"/>
          <w:bCs w:val="1"/>
          <w:sz w:val="20"/>
          <w:szCs w:val="20"/>
          <w:rtl w:val="0"/>
        </w:rPr>
        <w:t xml:space="preserve">Mar del Plata – Batán registra 9,4%</w:t>
      </w:r>
      <w:r w:rsidDel="00000000" w:rsidR="00000000" w:rsidRPr="00000000">
        <w:rPr>
          <w:sz w:val="20"/>
          <w:szCs w:val="20"/>
          <w:rtl w:val="0"/>
        </w:rPr>
        <w:t xml:space="preserve">, también elevada pero claramente menor. La tonalidad es más suave en comparación con Jujuy, reflejando una situación relativamente menos grave.</w:t>
      </w:r>
    </w:p>
    <w:p w:rsidR="00000000" w:rsidDel="00000000" w:rsidP="00000000" w:rsidRDefault="00000000" w:rsidRPr="00000000" w14:paraId="00000122">
      <w:pPr>
        <w:spacing w:after="0" w:before="0" w:lineRule="auto"/>
        <w:rPr>
          <w:sz w:val="20"/>
          <w:szCs w:val="20"/>
        </w:rPr>
      </w:pPr>
      <w:r w:rsidDel="00000000" w:rsidR="00000000" w:rsidRPr="00000000">
        <w:rPr>
          <w:rtl w:val="0"/>
        </w:rPr>
      </w:r>
    </w:p>
    <w:p w:rsidR="00000000" w:rsidDel="00000000" w:rsidP="00000000" w:rsidRDefault="00000000" w:rsidRPr="00000000" w14:paraId="00000123">
      <w:pPr>
        <w:spacing w:after="0" w:before="0" w:lineRule="auto"/>
        <w:rPr>
          <w:sz w:val="20"/>
          <w:szCs w:val="20"/>
        </w:rPr>
      </w:pPr>
      <w:r w:rsidDel="00000000" w:rsidR="00000000" w:rsidRPr="00000000">
        <w:rPr>
          <w:rtl w:val="0"/>
        </w:rPr>
      </w:r>
    </w:p>
    <w:p w:rsidR="00000000" w:rsidDel="00000000" w:rsidP="00000000" w:rsidRDefault="00000000" w:rsidRPr="00000000" w14:paraId="00000124">
      <w:pPr>
        <w:spacing w:after="0" w:before="0" w:lineRule="auto"/>
        <w:ind w:left="0" w:firstLine="0"/>
        <w:rPr>
          <w:sz w:val="20"/>
          <w:szCs w:val="20"/>
        </w:rPr>
      </w:pPr>
      <w:r w:rsidDel="00000000" w:rsidR="00000000" w:rsidRPr="00000000">
        <w:rPr>
          <w:sz w:val="20"/>
          <w:szCs w:val="20"/>
          <w:rtl w:val="0"/>
        </w:rPr>
        <w:t xml:space="preserve">Si bien ambos aglomerados enfrentan problemas de desempleo, la situación de Jujuy es más severa. Esto se relaciona con un mercado laboral más reducido, con menor oferta de empleo privado y una informalidad históricamente más alta. Mar del Plata, aún con altos niveles de desocupación estructural, muestra mejores condiciones relativas.</w:t>
      </w:r>
    </w:p>
    <w:p w:rsidR="00000000" w:rsidDel="00000000" w:rsidP="00000000" w:rsidRDefault="00000000" w:rsidRPr="00000000" w14:paraId="00000125">
      <w:pPr>
        <w:spacing w:after="0" w:before="0" w:lineRule="auto"/>
        <w:ind w:left="0" w:firstLine="0"/>
        <w:rPr>
          <w:sz w:val="20"/>
          <w:szCs w:val="20"/>
        </w:rPr>
      </w:pPr>
      <w:r w:rsidDel="00000000" w:rsidR="00000000" w:rsidRPr="00000000">
        <w:rPr>
          <w:rtl w:val="0"/>
        </w:rPr>
      </w:r>
    </w:p>
    <w:p w:rsidR="00000000" w:rsidDel="00000000" w:rsidP="00000000" w:rsidRDefault="00000000" w:rsidRPr="00000000" w14:paraId="00000126">
      <w:pPr>
        <w:spacing w:after="0" w:before="0" w:lineRule="auto"/>
        <w:ind w:left="0" w:firstLine="0"/>
        <w:rPr>
          <w:sz w:val="20"/>
          <w:szCs w:val="20"/>
        </w:rPr>
      </w:pPr>
      <w:r w:rsidDel="00000000" w:rsidR="00000000" w:rsidRPr="00000000">
        <w:rPr>
          <w:rtl w:val="0"/>
        </w:rPr>
      </w:r>
    </w:p>
    <w:p w:rsidR="00000000" w:rsidDel="00000000" w:rsidP="00000000" w:rsidRDefault="00000000" w:rsidRPr="00000000" w14:paraId="00000127">
      <w:pPr>
        <w:spacing w:after="0" w:before="0" w:lineRule="auto"/>
        <w:ind w:left="0" w:firstLine="0"/>
        <w:rPr>
          <w:sz w:val="20"/>
          <w:szCs w:val="20"/>
        </w:rPr>
      </w:pPr>
      <w:r w:rsidDel="00000000" w:rsidR="00000000" w:rsidRPr="00000000">
        <w:rPr>
          <w:rtl w:val="0"/>
        </w:rPr>
      </w:r>
    </w:p>
    <w:p w:rsidR="00000000" w:rsidDel="00000000" w:rsidP="00000000" w:rsidRDefault="00000000" w:rsidRPr="00000000" w14:paraId="00000128">
      <w:pPr>
        <w:pStyle w:val="Heading2"/>
        <w:keepNext w:val="0"/>
        <w:keepLines w:val="0"/>
        <w:spacing w:after="0" w:before="0" w:lineRule="auto"/>
        <w:rPr>
          <w:b w:val="1"/>
          <w:bCs w:val="1"/>
          <w:sz w:val="26"/>
          <w:szCs w:val="26"/>
        </w:rPr>
      </w:pPr>
      <w:bookmarkStart w:colFirst="0" w:colLast="0" w:name="_71vrjsbrqes2" w:id="15"/>
      <w:bookmarkEnd w:id="15"/>
      <w:r w:rsidDel="00000000" w:rsidR="00000000" w:rsidRPr="00000000">
        <w:rPr>
          <w:rtl w:val="0"/>
        </w:rPr>
      </w:r>
    </w:p>
    <w:p w:rsidR="00000000" w:rsidDel="00000000" w:rsidP="00000000" w:rsidRDefault="00000000" w:rsidRPr="00000000" w14:paraId="00000129">
      <w:pPr>
        <w:pStyle w:val="Heading2"/>
        <w:keepNext w:val="0"/>
        <w:keepLines w:val="0"/>
        <w:spacing w:after="0" w:before="0" w:lineRule="auto"/>
        <w:rPr>
          <w:b w:val="1"/>
          <w:bCs w:val="1"/>
          <w:sz w:val="26"/>
          <w:szCs w:val="26"/>
        </w:rPr>
      </w:pPr>
      <w:bookmarkStart w:colFirst="0" w:colLast="0" w:name="_rl0zyonm4fzc" w:id="16"/>
      <w:bookmarkEnd w:id="16"/>
      <w:r w:rsidDel="00000000" w:rsidR="00000000" w:rsidRPr="00000000">
        <w:rPr>
          <w:b w:val="1"/>
          <w:bCs w:val="1"/>
          <w:sz w:val="26"/>
          <w:szCs w:val="26"/>
          <w:rtl w:val="0"/>
        </w:rPr>
        <w:t xml:space="preserve">5.3. Lectura comparada</w:t>
      </w:r>
    </w:p>
    <w:p w:rsidR="00000000" w:rsidDel="00000000" w:rsidP="00000000" w:rsidRDefault="00000000" w:rsidRPr="00000000" w14:paraId="0000012A">
      <w:pPr>
        <w:spacing w:after="0" w:before="0" w:lineRule="auto"/>
        <w:rPr>
          <w:sz w:val="20"/>
          <w:szCs w:val="20"/>
        </w:rPr>
      </w:pPr>
      <w:r w:rsidDel="00000000" w:rsidR="00000000" w:rsidRPr="00000000">
        <w:rPr>
          <w:sz w:val="20"/>
          <w:szCs w:val="20"/>
          <w:rtl w:val="0"/>
        </w:rPr>
        <w:t xml:space="preserve">La comparación conjunta de ambos indicadores permite observar:</w:t>
      </w:r>
    </w:p>
    <w:p w:rsidR="00000000" w:rsidDel="00000000" w:rsidP="00000000" w:rsidRDefault="00000000" w:rsidRPr="00000000" w14:paraId="0000012B">
      <w:pPr>
        <w:numPr>
          <w:ilvl w:val="0"/>
          <w:numId w:val="3"/>
        </w:numPr>
        <w:spacing w:after="0" w:before="0" w:lineRule="auto"/>
        <w:ind w:left="720" w:hanging="360"/>
        <w:rPr>
          <w:sz w:val="20"/>
          <w:szCs w:val="20"/>
        </w:rPr>
      </w:pPr>
      <w:r w:rsidDel="00000000" w:rsidR="00000000" w:rsidRPr="00000000">
        <w:rPr>
          <w:b w:val="1"/>
          <w:bCs w:val="1"/>
          <w:sz w:val="20"/>
          <w:szCs w:val="20"/>
          <w:rtl w:val="0"/>
        </w:rPr>
        <w:t xml:space="preserve">Mar del Plata combina mayor tasa de actividad con menor desocupación</w:t>
      </w:r>
      <w:r w:rsidDel="00000000" w:rsidR="00000000" w:rsidRPr="00000000">
        <w:rPr>
          <w:sz w:val="20"/>
          <w:szCs w:val="20"/>
          <w:rtl w:val="0"/>
        </w:rPr>
        <w:t xml:space="preserve">, señal de un mercado laboral más dinámico.</w:t>
      </w:r>
    </w:p>
    <w:p w:rsidR="00000000" w:rsidDel="00000000" w:rsidP="00000000" w:rsidRDefault="00000000" w:rsidRPr="00000000" w14:paraId="0000012C">
      <w:pPr>
        <w:numPr>
          <w:ilvl w:val="0"/>
          <w:numId w:val="3"/>
        </w:numPr>
        <w:spacing w:after="0" w:before="0" w:lineRule="auto"/>
        <w:ind w:left="720" w:hanging="360"/>
        <w:rPr>
          <w:sz w:val="20"/>
          <w:szCs w:val="20"/>
        </w:rPr>
      </w:pPr>
      <w:r w:rsidDel="00000000" w:rsidR="00000000" w:rsidRPr="00000000">
        <w:rPr>
          <w:b w:val="1"/>
          <w:bCs w:val="1"/>
          <w:sz w:val="20"/>
          <w:szCs w:val="20"/>
          <w:rtl w:val="0"/>
        </w:rPr>
        <w:t xml:space="preserve">Jujuy</w:t>
      </w:r>
      <w:r w:rsidDel="00000000" w:rsidR="00000000" w:rsidRPr="00000000">
        <w:rPr>
          <w:sz w:val="20"/>
          <w:szCs w:val="20"/>
          <w:rtl w:val="0"/>
        </w:rPr>
        <w:t xml:space="preserve"> muestra </w:t>
      </w:r>
      <w:r w:rsidDel="00000000" w:rsidR="00000000" w:rsidRPr="00000000">
        <w:rPr>
          <w:b w:val="1"/>
          <w:bCs w:val="1"/>
          <w:sz w:val="20"/>
          <w:szCs w:val="20"/>
          <w:rtl w:val="0"/>
        </w:rPr>
        <w:t xml:space="preserve">menor participación laboral y mayor desocupación</w:t>
      </w:r>
      <w:r w:rsidDel="00000000" w:rsidR="00000000" w:rsidRPr="00000000">
        <w:rPr>
          <w:sz w:val="20"/>
          <w:szCs w:val="20"/>
          <w:rtl w:val="0"/>
        </w:rPr>
        <w:t xml:space="preserve">, lo cual evidencia una estructura económica más restringida.</w:t>
      </w:r>
    </w:p>
    <w:p w:rsidR="00000000" w:rsidDel="00000000" w:rsidP="00000000" w:rsidRDefault="00000000" w:rsidRPr="00000000" w14:paraId="0000012D">
      <w:pPr>
        <w:numPr>
          <w:ilvl w:val="0"/>
          <w:numId w:val="3"/>
        </w:numPr>
        <w:spacing w:after="0" w:before="0" w:lineRule="auto"/>
        <w:ind w:left="720" w:hanging="360"/>
        <w:rPr>
          <w:sz w:val="20"/>
          <w:szCs w:val="20"/>
        </w:rPr>
      </w:pPr>
      <w:r w:rsidDel="00000000" w:rsidR="00000000" w:rsidRPr="00000000">
        <w:rPr>
          <w:sz w:val="20"/>
          <w:szCs w:val="20"/>
          <w:rtl w:val="0"/>
        </w:rPr>
        <w:t xml:space="preserve">En ambos casos, los mapas permiten identificar </w:t>
      </w:r>
      <w:r w:rsidDel="00000000" w:rsidR="00000000" w:rsidRPr="00000000">
        <w:rPr>
          <w:b w:val="1"/>
          <w:bCs w:val="1"/>
          <w:sz w:val="20"/>
          <w:szCs w:val="20"/>
          <w:rtl w:val="0"/>
        </w:rPr>
        <w:t xml:space="preserve">aglomerados urbanos completos con un solo valor promedio</w:t>
      </w:r>
      <w:r w:rsidDel="00000000" w:rsidR="00000000" w:rsidRPr="00000000">
        <w:rPr>
          <w:sz w:val="20"/>
          <w:szCs w:val="20"/>
          <w:rtl w:val="0"/>
        </w:rPr>
        <w:t xml:space="preserve">, siendo útil para comparar regiones pero no para análisis intraurbanos.</w:t>
      </w:r>
    </w:p>
    <w:p w:rsidR="00000000" w:rsidDel="00000000" w:rsidP="00000000" w:rsidRDefault="00000000" w:rsidRPr="00000000" w14:paraId="0000012E">
      <w:pPr>
        <w:spacing w:after="0" w:before="0" w:lineRule="auto"/>
        <w:ind w:left="0" w:firstLine="0"/>
        <w:rPr>
          <w:sz w:val="20"/>
          <w:szCs w:val="20"/>
        </w:rPr>
      </w:pPr>
      <w:r w:rsidDel="00000000" w:rsidR="00000000" w:rsidRPr="00000000">
        <w:rPr>
          <w:rtl w:val="0"/>
        </w:rPr>
      </w:r>
    </w:p>
    <w:p w:rsidR="00000000" w:rsidDel="00000000" w:rsidP="00000000" w:rsidRDefault="00000000" w:rsidRPr="00000000" w14:paraId="0000012F">
      <w:pPr>
        <w:pStyle w:val="Heading2"/>
        <w:keepNext w:val="0"/>
        <w:keepLines w:val="0"/>
        <w:spacing w:after="0" w:before="0" w:lineRule="auto"/>
        <w:rPr>
          <w:b w:val="1"/>
          <w:bCs w:val="1"/>
          <w:sz w:val="26"/>
          <w:szCs w:val="26"/>
        </w:rPr>
      </w:pPr>
      <w:bookmarkStart w:colFirst="0" w:colLast="0" w:name="_ov2ig8ektqyg" w:id="17"/>
      <w:bookmarkEnd w:id="17"/>
      <w:r w:rsidDel="00000000" w:rsidR="00000000" w:rsidRPr="00000000">
        <w:rPr>
          <w:b w:val="1"/>
          <w:bCs w:val="1"/>
          <w:sz w:val="26"/>
          <w:szCs w:val="26"/>
          <w:rtl w:val="0"/>
        </w:rPr>
        <w:t xml:space="preserve">5.4. Conclusiones generales del análisis espacial</w:t>
      </w:r>
    </w:p>
    <w:p w:rsidR="00000000" w:rsidDel="00000000" w:rsidP="00000000" w:rsidRDefault="00000000" w:rsidRPr="00000000" w14:paraId="00000130">
      <w:pPr>
        <w:numPr>
          <w:ilvl w:val="0"/>
          <w:numId w:val="6"/>
        </w:numPr>
        <w:spacing w:after="0" w:before="0" w:lineRule="auto"/>
        <w:ind w:left="720" w:hanging="360"/>
        <w:rPr>
          <w:sz w:val="20"/>
          <w:szCs w:val="20"/>
        </w:rPr>
      </w:pPr>
      <w:r w:rsidDel="00000000" w:rsidR="00000000" w:rsidRPr="00000000">
        <w:rPr>
          <w:sz w:val="20"/>
          <w:szCs w:val="20"/>
          <w:rtl w:val="0"/>
        </w:rPr>
        <w:t xml:space="preserve">Existe una </w:t>
      </w:r>
      <w:r w:rsidDel="00000000" w:rsidR="00000000" w:rsidRPr="00000000">
        <w:rPr>
          <w:b w:val="1"/>
          <w:bCs w:val="1"/>
          <w:sz w:val="20"/>
          <w:szCs w:val="20"/>
          <w:rtl w:val="0"/>
        </w:rPr>
        <w:t xml:space="preserve">brecha clara</w:t>
      </w:r>
      <w:r w:rsidDel="00000000" w:rsidR="00000000" w:rsidRPr="00000000">
        <w:rPr>
          <w:sz w:val="20"/>
          <w:szCs w:val="20"/>
          <w:rtl w:val="0"/>
        </w:rPr>
        <w:t xml:space="preserve"> entre los dos aglomerados: Mar del Plata se ubica sistemáticamente mejor en ambos indicadores.</w:t>
      </w:r>
    </w:p>
    <w:p w:rsidR="00000000" w:rsidDel="00000000" w:rsidP="00000000" w:rsidRDefault="00000000" w:rsidRPr="00000000" w14:paraId="00000131">
      <w:pPr>
        <w:numPr>
          <w:ilvl w:val="0"/>
          <w:numId w:val="6"/>
        </w:numPr>
        <w:spacing w:after="0" w:before="0" w:lineRule="auto"/>
        <w:ind w:left="720" w:hanging="360"/>
        <w:rPr>
          <w:sz w:val="20"/>
          <w:szCs w:val="20"/>
        </w:rPr>
      </w:pPr>
      <w:r w:rsidDel="00000000" w:rsidR="00000000" w:rsidRPr="00000000">
        <w:rPr>
          <w:sz w:val="20"/>
          <w:szCs w:val="20"/>
          <w:rtl w:val="0"/>
        </w:rPr>
        <w:t xml:space="preserve">Jujuy combina </w:t>
      </w:r>
      <w:r w:rsidDel="00000000" w:rsidR="00000000" w:rsidRPr="00000000">
        <w:rPr>
          <w:b w:val="1"/>
          <w:bCs w:val="1"/>
          <w:sz w:val="20"/>
          <w:szCs w:val="20"/>
          <w:rtl w:val="0"/>
        </w:rPr>
        <w:t xml:space="preserve">baja actividad + alta desocupación</w:t>
      </w:r>
      <w:r w:rsidDel="00000000" w:rsidR="00000000" w:rsidRPr="00000000">
        <w:rPr>
          <w:sz w:val="20"/>
          <w:szCs w:val="20"/>
          <w:rtl w:val="0"/>
        </w:rPr>
        <w:t xml:space="preserve">, lo que apunta a mayores dificultades de inserción laboral.</w:t>
      </w:r>
    </w:p>
    <w:p w:rsidR="00000000" w:rsidDel="00000000" w:rsidP="00000000" w:rsidRDefault="00000000" w:rsidRPr="00000000" w14:paraId="00000132">
      <w:pPr>
        <w:numPr>
          <w:ilvl w:val="0"/>
          <w:numId w:val="6"/>
        </w:numPr>
        <w:spacing w:after="0" w:before="0" w:lineRule="auto"/>
        <w:ind w:left="720" w:hanging="360"/>
        <w:rPr>
          <w:sz w:val="20"/>
          <w:szCs w:val="20"/>
        </w:rPr>
      </w:pPr>
      <w:r w:rsidDel="00000000" w:rsidR="00000000" w:rsidRPr="00000000">
        <w:rPr>
          <w:sz w:val="20"/>
          <w:szCs w:val="20"/>
          <w:rtl w:val="0"/>
        </w:rPr>
        <w:t xml:space="preserve">Mar del Plata presenta </w:t>
      </w:r>
      <w:r w:rsidDel="00000000" w:rsidR="00000000" w:rsidRPr="00000000">
        <w:rPr>
          <w:b w:val="1"/>
          <w:bCs w:val="1"/>
          <w:sz w:val="20"/>
          <w:szCs w:val="20"/>
          <w:rtl w:val="0"/>
        </w:rPr>
        <w:t xml:space="preserve">mayor dinamismo</w:t>
      </w:r>
      <w:r w:rsidDel="00000000" w:rsidR="00000000" w:rsidRPr="00000000">
        <w:rPr>
          <w:sz w:val="20"/>
          <w:szCs w:val="20"/>
          <w:rtl w:val="0"/>
        </w:rPr>
        <w:t xml:space="preserve">, aunque con un nivel de desocupación aún preocupante.</w:t>
      </w:r>
    </w:p>
    <w:p w:rsidR="00000000" w:rsidDel="00000000" w:rsidP="00000000" w:rsidRDefault="00000000" w:rsidRPr="00000000" w14:paraId="00000133">
      <w:pPr>
        <w:numPr>
          <w:ilvl w:val="0"/>
          <w:numId w:val="6"/>
        </w:numPr>
        <w:spacing w:after="0" w:before="0" w:lineRule="auto"/>
        <w:ind w:left="720" w:hanging="360"/>
        <w:rPr>
          <w:sz w:val="20"/>
          <w:szCs w:val="20"/>
        </w:rPr>
      </w:pPr>
      <w:r w:rsidDel="00000000" w:rsidR="00000000" w:rsidRPr="00000000">
        <w:rPr>
          <w:sz w:val="20"/>
          <w:szCs w:val="20"/>
          <w:rtl w:val="0"/>
        </w:rPr>
        <w:t xml:space="preserve">La representación cartográfica facilita la comparación visual y evidencia cómo ambos territorios, aun siendo urbanos, exhiben dinámicas laborales muy distintas.</w:t>
      </w:r>
      <w:r w:rsidDel="00000000" w:rsidR="00000000" w:rsidRPr="00000000">
        <w:rPr>
          <w:rtl w:val="0"/>
        </w:rPr>
      </w:r>
    </w:p>
    <w:sectPr>
      <w:footerReference r:id="rId33" w:type="default"/>
      <w:pgSz w:h="16834" w:w="11909" w:orient="portrait"/>
      <w:pgMar w:bottom="720" w:top="720" w:left="431.99999999999994" w:right="56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5.png"/><Relationship Id="rId21" Type="http://schemas.openxmlformats.org/officeDocument/2006/relationships/image" Target="media/image13.png"/><Relationship Id="rId24" Type="http://schemas.openxmlformats.org/officeDocument/2006/relationships/image" Target="media/image2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2.png"/><Relationship Id="rId25" Type="http://schemas.openxmlformats.org/officeDocument/2006/relationships/image" Target="media/image11.png"/><Relationship Id="rId28" Type="http://schemas.openxmlformats.org/officeDocument/2006/relationships/image" Target="media/image4.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5.png"/><Relationship Id="rId7" Type="http://schemas.openxmlformats.org/officeDocument/2006/relationships/image" Target="media/image23.png"/><Relationship Id="rId8" Type="http://schemas.openxmlformats.org/officeDocument/2006/relationships/image" Target="media/image1.png"/><Relationship Id="rId31" Type="http://schemas.openxmlformats.org/officeDocument/2006/relationships/image" Target="media/image18.png"/><Relationship Id="rId30" Type="http://schemas.openxmlformats.org/officeDocument/2006/relationships/image" Target="media/image14.png"/><Relationship Id="rId11" Type="http://schemas.openxmlformats.org/officeDocument/2006/relationships/image" Target="media/image16.png"/><Relationship Id="rId33" Type="http://schemas.openxmlformats.org/officeDocument/2006/relationships/footer" Target="footer1.xml"/><Relationship Id="rId10" Type="http://schemas.openxmlformats.org/officeDocument/2006/relationships/image" Target="media/image21.png"/><Relationship Id="rId32" Type="http://schemas.openxmlformats.org/officeDocument/2006/relationships/image" Target="media/image27.png"/><Relationship Id="rId13" Type="http://schemas.openxmlformats.org/officeDocument/2006/relationships/image" Target="media/image2.png"/><Relationship Id="rId12" Type="http://schemas.openxmlformats.org/officeDocument/2006/relationships/image" Target="media/image20.png"/><Relationship Id="rId15" Type="http://schemas.openxmlformats.org/officeDocument/2006/relationships/image" Target="media/image6.png"/><Relationship Id="rId14" Type="http://schemas.openxmlformats.org/officeDocument/2006/relationships/image" Target="media/image10.png"/><Relationship Id="rId17" Type="http://schemas.openxmlformats.org/officeDocument/2006/relationships/image" Target="media/image8.png"/><Relationship Id="rId16" Type="http://schemas.openxmlformats.org/officeDocument/2006/relationships/image" Target="media/image22.png"/><Relationship Id="rId19" Type="http://schemas.openxmlformats.org/officeDocument/2006/relationships/image" Target="media/image2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